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BB9D9" w14:textId="2E1C8307" w:rsidR="00A11C8A" w:rsidRPr="00E24046" w:rsidRDefault="00A11C8A" w:rsidP="009D0BF3">
      <w:pPr>
        <w:keepNext/>
        <w:spacing w:line="276" w:lineRule="auto"/>
        <w:jc w:val="center"/>
        <w:rPr>
          <w:rFonts w:cs="Arial"/>
          <w:b/>
          <w:sz w:val="24"/>
          <w:szCs w:val="24"/>
        </w:rPr>
      </w:pPr>
      <w:bookmarkStart w:id="0" w:name="_Toc482950600"/>
      <w:bookmarkStart w:id="1" w:name="_Toc519157694"/>
      <w:r w:rsidRPr="00E24046">
        <w:rPr>
          <w:b/>
          <w:bCs/>
          <w:sz w:val="24"/>
          <w:szCs w:val="24"/>
        </w:rPr>
        <w:t>PRÍLOHA Č. 5 K SÚŤAŽNÝM PODKLADOM</w:t>
      </w:r>
    </w:p>
    <w:p w14:paraId="2FC574CD" w14:textId="77777777" w:rsidR="00A11C8A" w:rsidRPr="00E24046" w:rsidRDefault="00A11C8A" w:rsidP="009D0BF3">
      <w:pPr>
        <w:spacing w:line="276" w:lineRule="auto"/>
        <w:jc w:val="center"/>
        <w:rPr>
          <w:b/>
          <w:bCs/>
          <w:sz w:val="24"/>
          <w:szCs w:val="24"/>
        </w:rPr>
      </w:pPr>
    </w:p>
    <w:bookmarkEnd w:id="0"/>
    <w:bookmarkEnd w:id="1"/>
    <w:p w14:paraId="46DC6ED6" w14:textId="70B26F6E" w:rsidR="00CC34C2" w:rsidRDefault="00F7410E" w:rsidP="00CC34C2">
      <w:pPr>
        <w:keepNext/>
        <w:spacing w:line="276" w:lineRule="auto"/>
        <w:jc w:val="center"/>
        <w:rPr>
          <w:b/>
          <w:bCs/>
          <w:sz w:val="24"/>
          <w:szCs w:val="24"/>
        </w:rPr>
      </w:pPr>
      <w:r w:rsidRPr="00CC34C2">
        <w:rPr>
          <w:b/>
          <w:bCs/>
          <w:sz w:val="24"/>
          <w:szCs w:val="24"/>
        </w:rPr>
        <w:t xml:space="preserve">NÁVRH RÁMCOVEJ </w:t>
      </w:r>
      <w:r w:rsidR="00820066">
        <w:rPr>
          <w:b/>
          <w:bCs/>
          <w:sz w:val="24"/>
          <w:szCs w:val="24"/>
        </w:rPr>
        <w:t>DOHODY</w:t>
      </w:r>
      <w:r w:rsidRPr="00CC34C2">
        <w:rPr>
          <w:b/>
          <w:bCs/>
          <w:sz w:val="24"/>
          <w:szCs w:val="24"/>
        </w:rPr>
        <w:t xml:space="preserve"> O DODÁVKE ZEMNÉHO PLYNU</w:t>
      </w:r>
    </w:p>
    <w:p w14:paraId="01C2341D" w14:textId="77777777" w:rsidR="00F7410E" w:rsidRPr="00CC34C2" w:rsidRDefault="00F7410E" w:rsidP="00CC34C2">
      <w:pPr>
        <w:keepNext/>
        <w:spacing w:line="276" w:lineRule="auto"/>
        <w:jc w:val="center"/>
        <w:rPr>
          <w:b/>
          <w:bCs/>
          <w:sz w:val="24"/>
          <w:szCs w:val="24"/>
        </w:rPr>
      </w:pPr>
    </w:p>
    <w:p w14:paraId="1A004763" w14:textId="60FD064C" w:rsidR="00CC34C2" w:rsidRPr="00CC34C2" w:rsidRDefault="00F7410E" w:rsidP="00CC34C2">
      <w:pPr>
        <w:keepNext/>
        <w:spacing w:line="276" w:lineRule="auto"/>
        <w:jc w:val="center"/>
        <w:rPr>
          <w:sz w:val="24"/>
          <w:szCs w:val="24"/>
        </w:rPr>
      </w:pPr>
      <w:r w:rsidRPr="00CC34C2">
        <w:rPr>
          <w:sz w:val="24"/>
          <w:szCs w:val="24"/>
        </w:rPr>
        <w:t>(ďalej len „</w:t>
      </w:r>
      <w:r w:rsidR="009D3BAF">
        <w:rPr>
          <w:sz w:val="24"/>
          <w:szCs w:val="24"/>
        </w:rPr>
        <w:t>Dohoda</w:t>
      </w:r>
      <w:r w:rsidRPr="00CC34C2">
        <w:rPr>
          <w:sz w:val="24"/>
          <w:szCs w:val="24"/>
        </w:rPr>
        <w:t xml:space="preserve">“) </w:t>
      </w:r>
      <w:r w:rsidR="00CC34C2" w:rsidRPr="00CC34C2">
        <w:rPr>
          <w:sz w:val="24"/>
          <w:szCs w:val="24"/>
        </w:rPr>
        <w:t xml:space="preserve">uzatvorená v zmysle zákona o verejnom obstarávaní č. 343/2015 Z. z. a o zmene a doplnení niektorých zákonov v znení neskorších predpisov a zákona č. 251/2012 Z. z. o energetike </w:t>
      </w:r>
      <w:bookmarkStart w:id="2" w:name="_Hlk174084045"/>
      <w:r w:rsidR="00CC34C2" w:rsidRPr="00CC34C2">
        <w:rPr>
          <w:sz w:val="24"/>
          <w:szCs w:val="24"/>
        </w:rPr>
        <w:t xml:space="preserve">a o zmene a doplnení niektorých zákonov </w:t>
      </w:r>
      <w:bookmarkEnd w:id="2"/>
      <w:r w:rsidR="00CC34C2" w:rsidRPr="00CC34C2">
        <w:rPr>
          <w:sz w:val="24"/>
          <w:szCs w:val="24"/>
        </w:rPr>
        <w:t>v znení neskorších predpisov</w:t>
      </w:r>
      <w:r>
        <w:rPr>
          <w:sz w:val="24"/>
          <w:szCs w:val="24"/>
        </w:rPr>
        <w:t xml:space="preserve"> </w:t>
      </w:r>
      <w:r w:rsidR="00CC34C2" w:rsidRPr="00CC34C2">
        <w:rPr>
          <w:sz w:val="24"/>
          <w:szCs w:val="24"/>
        </w:rPr>
        <w:t>číslo ....................</w:t>
      </w:r>
    </w:p>
    <w:p w14:paraId="185A6A6C" w14:textId="77777777" w:rsidR="00A11C8A" w:rsidRPr="00E24046" w:rsidRDefault="00A11C8A" w:rsidP="009D0BF3">
      <w:pPr>
        <w:keepNext/>
        <w:spacing w:line="276" w:lineRule="auto"/>
        <w:jc w:val="center"/>
        <w:rPr>
          <w:rFonts w:cs="Arial"/>
          <w:b/>
          <w:sz w:val="24"/>
          <w:szCs w:val="24"/>
        </w:rPr>
      </w:pPr>
    </w:p>
    <w:p w14:paraId="5FB17618" w14:textId="658087E4" w:rsidR="00A11C8A" w:rsidRPr="00E24046" w:rsidRDefault="00CC34C2" w:rsidP="009D0BF3">
      <w:pPr>
        <w:keepNext/>
        <w:spacing w:line="276" w:lineRule="auto"/>
        <w:jc w:val="center"/>
        <w:rPr>
          <w:rFonts w:cs="Arial"/>
          <w:b/>
          <w:sz w:val="24"/>
          <w:szCs w:val="24"/>
        </w:rPr>
      </w:pPr>
      <w:r>
        <w:rPr>
          <w:rFonts w:cs="Arial"/>
          <w:b/>
          <w:sz w:val="24"/>
          <w:szCs w:val="24"/>
        </w:rPr>
        <w:t>Článok I.</w:t>
      </w:r>
    </w:p>
    <w:p w14:paraId="360C4DC9" w14:textId="77777777" w:rsidR="00A11C8A" w:rsidRPr="00E24046" w:rsidRDefault="00A11C8A" w:rsidP="009D0BF3">
      <w:pPr>
        <w:keepNext/>
        <w:spacing w:line="276" w:lineRule="auto"/>
        <w:jc w:val="center"/>
        <w:rPr>
          <w:rFonts w:cs="Arial"/>
          <w:b/>
          <w:sz w:val="24"/>
          <w:szCs w:val="24"/>
        </w:rPr>
      </w:pPr>
      <w:r w:rsidRPr="00E24046">
        <w:rPr>
          <w:rFonts w:cs="Arial"/>
          <w:b/>
          <w:sz w:val="24"/>
          <w:szCs w:val="24"/>
        </w:rPr>
        <w:t>Zmluvné strany:</w:t>
      </w:r>
    </w:p>
    <w:p w14:paraId="1110F469" w14:textId="77777777" w:rsidR="00A11C8A" w:rsidRPr="00E24046" w:rsidRDefault="00A11C8A" w:rsidP="009D0BF3">
      <w:pPr>
        <w:keepNext/>
        <w:spacing w:line="276" w:lineRule="auto"/>
        <w:jc w:val="center"/>
        <w:rPr>
          <w:rFonts w:cs="Arial"/>
          <w:b/>
          <w:sz w:val="24"/>
          <w:szCs w:val="24"/>
        </w:rPr>
      </w:pPr>
    </w:p>
    <w:p w14:paraId="527D1232" w14:textId="77777777" w:rsidR="00A11C8A" w:rsidRPr="00E24046" w:rsidRDefault="00A11C8A" w:rsidP="009D0BF3">
      <w:pPr>
        <w:spacing w:line="276" w:lineRule="auto"/>
        <w:rPr>
          <w:rFonts w:cs="Arial"/>
          <w:b/>
          <w:sz w:val="24"/>
          <w:szCs w:val="24"/>
        </w:rPr>
      </w:pPr>
      <w:r w:rsidRPr="00E24046">
        <w:rPr>
          <w:rFonts w:cs="Arial"/>
          <w:b/>
          <w:sz w:val="24"/>
          <w:szCs w:val="24"/>
        </w:rPr>
        <w:t>Dodávateľ</w:t>
      </w:r>
      <w:r w:rsidRPr="00E24046">
        <w:rPr>
          <w:rFonts w:cs="Arial"/>
          <w:b/>
          <w:sz w:val="24"/>
          <w:szCs w:val="24"/>
        </w:rPr>
        <w:tab/>
      </w:r>
      <w:r w:rsidRPr="00E24046">
        <w:rPr>
          <w:rFonts w:cs="Arial"/>
          <w:b/>
          <w:sz w:val="24"/>
          <w:szCs w:val="24"/>
        </w:rPr>
        <w:tab/>
      </w:r>
      <w:r w:rsidRPr="00E24046">
        <w:rPr>
          <w:rFonts w:cs="Arial"/>
          <w:b/>
          <w:sz w:val="24"/>
          <w:szCs w:val="24"/>
        </w:rPr>
        <w:tab/>
      </w:r>
    </w:p>
    <w:p w14:paraId="232FEEE5" w14:textId="77777777" w:rsidR="00A11C8A" w:rsidRPr="00E24046" w:rsidRDefault="00A11C8A" w:rsidP="009D0BF3">
      <w:pPr>
        <w:spacing w:line="276" w:lineRule="auto"/>
        <w:rPr>
          <w:rFonts w:cs="Arial"/>
          <w:b/>
          <w:sz w:val="24"/>
          <w:szCs w:val="24"/>
        </w:rPr>
      </w:pPr>
      <w:r w:rsidRPr="00E24046">
        <w:rPr>
          <w:rFonts w:cs="Arial"/>
          <w:sz w:val="24"/>
          <w:szCs w:val="24"/>
        </w:rPr>
        <w:t>Obchodné meno:</w:t>
      </w:r>
      <w:r w:rsidRPr="00E24046">
        <w:rPr>
          <w:rFonts w:cs="Arial"/>
          <w:sz w:val="24"/>
          <w:szCs w:val="24"/>
        </w:rPr>
        <w:tab/>
      </w:r>
      <w:r w:rsidRPr="00E24046">
        <w:rPr>
          <w:rFonts w:cs="Arial"/>
          <w:sz w:val="24"/>
          <w:szCs w:val="24"/>
        </w:rPr>
        <w:tab/>
      </w:r>
    </w:p>
    <w:p w14:paraId="00EC7BCC" w14:textId="77777777" w:rsidR="00A11C8A" w:rsidRPr="00E24046" w:rsidRDefault="00A11C8A" w:rsidP="009D0BF3">
      <w:pPr>
        <w:spacing w:line="276" w:lineRule="auto"/>
        <w:rPr>
          <w:rFonts w:cs="Arial"/>
          <w:sz w:val="24"/>
          <w:szCs w:val="24"/>
        </w:rPr>
      </w:pPr>
      <w:r w:rsidRPr="00E24046">
        <w:rPr>
          <w:rFonts w:cs="Arial"/>
          <w:sz w:val="24"/>
          <w:szCs w:val="24"/>
        </w:rPr>
        <w:t>Ulica, číslo:</w:t>
      </w:r>
      <w:r w:rsidRPr="00E24046">
        <w:rPr>
          <w:rFonts w:cs="Arial"/>
          <w:sz w:val="24"/>
          <w:szCs w:val="24"/>
        </w:rPr>
        <w:tab/>
      </w:r>
      <w:r w:rsidRPr="00E24046">
        <w:rPr>
          <w:rFonts w:cs="Arial"/>
          <w:sz w:val="24"/>
          <w:szCs w:val="24"/>
        </w:rPr>
        <w:tab/>
      </w:r>
      <w:r w:rsidRPr="00E24046">
        <w:rPr>
          <w:rFonts w:cs="Arial"/>
          <w:sz w:val="24"/>
          <w:szCs w:val="24"/>
        </w:rPr>
        <w:tab/>
      </w:r>
    </w:p>
    <w:p w14:paraId="0B55E1DB" w14:textId="77777777" w:rsidR="00A11C8A" w:rsidRPr="00E24046" w:rsidRDefault="00A11C8A" w:rsidP="009D0BF3">
      <w:pPr>
        <w:spacing w:line="276" w:lineRule="auto"/>
        <w:rPr>
          <w:rFonts w:cs="Arial"/>
          <w:sz w:val="24"/>
          <w:szCs w:val="24"/>
        </w:rPr>
      </w:pPr>
      <w:r w:rsidRPr="00E24046">
        <w:rPr>
          <w:rFonts w:cs="Arial"/>
          <w:sz w:val="24"/>
          <w:szCs w:val="24"/>
        </w:rPr>
        <w:t>PSČ, obec:</w:t>
      </w:r>
      <w:r w:rsidRPr="00E24046">
        <w:rPr>
          <w:rFonts w:cs="Arial"/>
          <w:sz w:val="24"/>
          <w:szCs w:val="24"/>
        </w:rPr>
        <w:tab/>
      </w:r>
      <w:r w:rsidRPr="00E24046">
        <w:rPr>
          <w:rFonts w:cs="Arial"/>
          <w:sz w:val="24"/>
          <w:szCs w:val="24"/>
        </w:rPr>
        <w:tab/>
      </w:r>
      <w:r w:rsidRPr="00E24046">
        <w:rPr>
          <w:rFonts w:cs="Arial"/>
          <w:sz w:val="24"/>
          <w:szCs w:val="24"/>
        </w:rPr>
        <w:tab/>
      </w:r>
      <w:r w:rsidRPr="00E24046">
        <w:rPr>
          <w:rFonts w:cs="Arial"/>
          <w:sz w:val="24"/>
          <w:szCs w:val="24"/>
        </w:rPr>
        <w:tab/>
      </w:r>
    </w:p>
    <w:p w14:paraId="78C6507E" w14:textId="77777777" w:rsidR="00A11C8A" w:rsidRPr="00E24046" w:rsidRDefault="00A11C8A" w:rsidP="009D0BF3">
      <w:pPr>
        <w:spacing w:line="276" w:lineRule="auto"/>
        <w:rPr>
          <w:rFonts w:cs="Arial"/>
          <w:sz w:val="24"/>
          <w:szCs w:val="24"/>
        </w:rPr>
      </w:pPr>
      <w:r w:rsidRPr="00E24046">
        <w:rPr>
          <w:rFonts w:cs="Arial"/>
          <w:sz w:val="24"/>
          <w:szCs w:val="24"/>
        </w:rPr>
        <w:t>Zastúpený:</w:t>
      </w:r>
      <w:r w:rsidRPr="00E24046">
        <w:rPr>
          <w:rFonts w:cs="Arial"/>
          <w:sz w:val="24"/>
          <w:szCs w:val="24"/>
        </w:rPr>
        <w:tab/>
      </w:r>
      <w:r w:rsidRPr="00E24046">
        <w:rPr>
          <w:rFonts w:cs="Arial"/>
          <w:sz w:val="24"/>
          <w:szCs w:val="24"/>
        </w:rPr>
        <w:tab/>
      </w:r>
      <w:r w:rsidRPr="00E24046">
        <w:rPr>
          <w:rFonts w:cs="Arial"/>
          <w:sz w:val="24"/>
          <w:szCs w:val="24"/>
        </w:rPr>
        <w:tab/>
      </w:r>
    </w:p>
    <w:p w14:paraId="6B0AF77B" w14:textId="77777777" w:rsidR="00A11C8A" w:rsidRPr="00E24046" w:rsidRDefault="00A11C8A" w:rsidP="009D0BF3">
      <w:pPr>
        <w:spacing w:line="276" w:lineRule="auto"/>
        <w:rPr>
          <w:rFonts w:cs="Arial"/>
          <w:sz w:val="24"/>
          <w:szCs w:val="24"/>
        </w:rPr>
      </w:pPr>
      <w:r w:rsidRPr="00E24046">
        <w:rPr>
          <w:rFonts w:cs="Arial"/>
          <w:sz w:val="24"/>
          <w:szCs w:val="24"/>
        </w:rPr>
        <w:t>IČO:</w:t>
      </w:r>
      <w:r w:rsidRPr="00E24046">
        <w:rPr>
          <w:rFonts w:cs="Arial"/>
          <w:sz w:val="24"/>
          <w:szCs w:val="24"/>
        </w:rPr>
        <w:tab/>
      </w:r>
      <w:r w:rsidRPr="00E24046">
        <w:rPr>
          <w:rFonts w:cs="Arial"/>
          <w:sz w:val="24"/>
          <w:szCs w:val="24"/>
        </w:rPr>
        <w:tab/>
      </w:r>
      <w:r w:rsidRPr="00E24046">
        <w:rPr>
          <w:rFonts w:cs="Arial"/>
          <w:sz w:val="24"/>
          <w:szCs w:val="24"/>
        </w:rPr>
        <w:tab/>
      </w:r>
      <w:r w:rsidRPr="00E24046">
        <w:rPr>
          <w:rFonts w:cs="Arial"/>
          <w:sz w:val="24"/>
          <w:szCs w:val="24"/>
        </w:rPr>
        <w:tab/>
      </w:r>
    </w:p>
    <w:p w14:paraId="1EC51C1A" w14:textId="77777777" w:rsidR="00A11C8A" w:rsidRPr="00E24046" w:rsidRDefault="00A11C8A" w:rsidP="009D0BF3">
      <w:pPr>
        <w:spacing w:line="276" w:lineRule="auto"/>
        <w:rPr>
          <w:rFonts w:cs="Arial"/>
          <w:sz w:val="24"/>
          <w:szCs w:val="24"/>
        </w:rPr>
      </w:pPr>
      <w:r w:rsidRPr="00E24046">
        <w:rPr>
          <w:rFonts w:cs="Arial"/>
          <w:sz w:val="24"/>
          <w:szCs w:val="24"/>
        </w:rPr>
        <w:t>DIČ:</w:t>
      </w:r>
      <w:r w:rsidRPr="00E24046">
        <w:rPr>
          <w:rFonts w:cs="Arial"/>
          <w:sz w:val="24"/>
          <w:szCs w:val="24"/>
        </w:rPr>
        <w:tab/>
      </w:r>
      <w:r w:rsidRPr="00E24046">
        <w:rPr>
          <w:rFonts w:cs="Arial"/>
          <w:sz w:val="24"/>
          <w:szCs w:val="24"/>
        </w:rPr>
        <w:tab/>
      </w:r>
      <w:r w:rsidRPr="00E24046">
        <w:rPr>
          <w:rFonts w:cs="Arial"/>
          <w:sz w:val="24"/>
          <w:szCs w:val="24"/>
        </w:rPr>
        <w:tab/>
      </w:r>
      <w:r w:rsidRPr="00E24046">
        <w:rPr>
          <w:rFonts w:cs="Arial"/>
          <w:sz w:val="24"/>
          <w:szCs w:val="24"/>
        </w:rPr>
        <w:tab/>
      </w:r>
    </w:p>
    <w:p w14:paraId="0AD3D303" w14:textId="77777777" w:rsidR="00A11C8A" w:rsidRPr="00E24046" w:rsidRDefault="00A11C8A" w:rsidP="009D0BF3">
      <w:pPr>
        <w:spacing w:line="276" w:lineRule="auto"/>
        <w:rPr>
          <w:rFonts w:cs="Arial"/>
          <w:sz w:val="24"/>
          <w:szCs w:val="24"/>
        </w:rPr>
      </w:pPr>
      <w:r w:rsidRPr="00E24046">
        <w:rPr>
          <w:rFonts w:cs="Arial"/>
          <w:sz w:val="24"/>
          <w:szCs w:val="24"/>
        </w:rPr>
        <w:t>Bankové spojenie:</w:t>
      </w:r>
      <w:r w:rsidRPr="00E24046">
        <w:rPr>
          <w:rFonts w:cs="Arial"/>
          <w:sz w:val="24"/>
          <w:szCs w:val="24"/>
        </w:rPr>
        <w:tab/>
      </w:r>
      <w:r w:rsidRPr="00E24046">
        <w:rPr>
          <w:rFonts w:cs="Arial"/>
          <w:sz w:val="24"/>
          <w:szCs w:val="24"/>
        </w:rPr>
        <w:tab/>
      </w:r>
    </w:p>
    <w:p w14:paraId="7B52CB17" w14:textId="77777777" w:rsidR="00A11C8A" w:rsidRPr="00E24046" w:rsidRDefault="00A11C8A" w:rsidP="009D0BF3">
      <w:pPr>
        <w:spacing w:line="276" w:lineRule="auto"/>
        <w:rPr>
          <w:rFonts w:cs="Arial"/>
          <w:b/>
          <w:sz w:val="24"/>
          <w:szCs w:val="24"/>
        </w:rPr>
      </w:pPr>
      <w:r w:rsidRPr="00E24046">
        <w:rPr>
          <w:rFonts w:cs="Arial"/>
          <w:b/>
          <w:sz w:val="24"/>
          <w:szCs w:val="24"/>
          <w:lang w:val="en-GB"/>
        </w:rPr>
        <w:t>(</w:t>
      </w:r>
      <w:proofErr w:type="spellStart"/>
      <w:r w:rsidRPr="00E24046">
        <w:rPr>
          <w:rFonts w:cs="Arial"/>
          <w:b/>
          <w:sz w:val="24"/>
          <w:szCs w:val="24"/>
          <w:lang w:val="en-GB"/>
        </w:rPr>
        <w:t>ďalej</w:t>
      </w:r>
      <w:proofErr w:type="spellEnd"/>
      <w:r w:rsidRPr="00E24046">
        <w:rPr>
          <w:rFonts w:cs="Arial"/>
          <w:b/>
          <w:sz w:val="24"/>
          <w:szCs w:val="24"/>
          <w:lang w:val="en-GB"/>
        </w:rPr>
        <w:t xml:space="preserve"> </w:t>
      </w:r>
      <w:proofErr w:type="spellStart"/>
      <w:r w:rsidRPr="00E24046">
        <w:rPr>
          <w:rFonts w:cs="Arial"/>
          <w:b/>
          <w:sz w:val="24"/>
          <w:szCs w:val="24"/>
          <w:lang w:val="en-GB"/>
        </w:rPr>
        <w:t>ako</w:t>
      </w:r>
      <w:proofErr w:type="spellEnd"/>
      <w:r w:rsidRPr="00E24046">
        <w:rPr>
          <w:rFonts w:cs="Arial"/>
          <w:b/>
          <w:sz w:val="24"/>
          <w:szCs w:val="24"/>
          <w:lang w:val="en-GB"/>
        </w:rPr>
        <w:t xml:space="preserve"> “</w:t>
      </w:r>
      <w:proofErr w:type="spellStart"/>
      <w:proofErr w:type="gramStart"/>
      <w:r w:rsidRPr="00E24046">
        <w:rPr>
          <w:rFonts w:cs="Arial"/>
          <w:b/>
          <w:sz w:val="24"/>
          <w:szCs w:val="24"/>
          <w:lang w:val="en-GB"/>
        </w:rPr>
        <w:t>Dodávateľ</w:t>
      </w:r>
      <w:proofErr w:type="spellEnd"/>
      <w:r w:rsidRPr="00E24046">
        <w:rPr>
          <w:rFonts w:cs="Arial"/>
          <w:b/>
          <w:sz w:val="24"/>
          <w:szCs w:val="24"/>
          <w:lang w:val="en-GB"/>
        </w:rPr>
        <w:t xml:space="preserve"> ”</w:t>
      </w:r>
      <w:proofErr w:type="gramEnd"/>
      <w:r w:rsidRPr="00E24046">
        <w:rPr>
          <w:rFonts w:cs="Arial"/>
          <w:b/>
          <w:sz w:val="24"/>
          <w:szCs w:val="24"/>
          <w:lang w:val="en-GB"/>
        </w:rPr>
        <w:t>)</w:t>
      </w:r>
    </w:p>
    <w:p w14:paraId="3246299E" w14:textId="77777777" w:rsidR="00A11C8A" w:rsidRPr="00E24046" w:rsidRDefault="00A11C8A" w:rsidP="009D0BF3">
      <w:pPr>
        <w:keepNext/>
        <w:spacing w:line="276" w:lineRule="auto"/>
        <w:rPr>
          <w:rFonts w:cs="Arial"/>
          <w:b/>
          <w:sz w:val="24"/>
          <w:szCs w:val="24"/>
        </w:rPr>
      </w:pPr>
    </w:p>
    <w:p w14:paraId="48B75A68" w14:textId="77777777" w:rsidR="00A11C8A" w:rsidRPr="00E24046" w:rsidRDefault="00A11C8A" w:rsidP="009D0BF3">
      <w:pPr>
        <w:spacing w:line="276" w:lineRule="auto"/>
        <w:rPr>
          <w:rFonts w:cs="Arial"/>
          <w:sz w:val="24"/>
          <w:szCs w:val="24"/>
        </w:rPr>
      </w:pPr>
      <w:r w:rsidRPr="00E24046">
        <w:rPr>
          <w:rFonts w:cs="Arial"/>
          <w:b/>
          <w:sz w:val="24"/>
          <w:szCs w:val="24"/>
        </w:rPr>
        <w:t>Odberateľ</w:t>
      </w:r>
      <w:r w:rsidRPr="00E24046">
        <w:rPr>
          <w:rFonts w:cs="Arial"/>
          <w:b/>
          <w:sz w:val="24"/>
          <w:szCs w:val="24"/>
        </w:rPr>
        <w:tab/>
      </w:r>
      <w:r w:rsidRPr="00E24046">
        <w:rPr>
          <w:rFonts w:cs="Arial"/>
          <w:b/>
          <w:sz w:val="24"/>
          <w:szCs w:val="24"/>
        </w:rPr>
        <w:tab/>
      </w:r>
      <w:r w:rsidRPr="00E24046">
        <w:rPr>
          <w:rFonts w:cs="Arial"/>
          <w:b/>
          <w:sz w:val="24"/>
          <w:szCs w:val="24"/>
        </w:rPr>
        <w:tab/>
      </w:r>
    </w:p>
    <w:p w14:paraId="3D14109D" w14:textId="77777777" w:rsidR="00A11C8A" w:rsidRPr="00E24046" w:rsidRDefault="00A11C8A" w:rsidP="009D0BF3">
      <w:pPr>
        <w:spacing w:line="276" w:lineRule="auto"/>
        <w:rPr>
          <w:rFonts w:cs="Arial"/>
          <w:b/>
          <w:sz w:val="24"/>
          <w:szCs w:val="24"/>
        </w:rPr>
      </w:pPr>
      <w:r w:rsidRPr="00E24046">
        <w:rPr>
          <w:rFonts w:cs="Arial"/>
          <w:sz w:val="24"/>
          <w:szCs w:val="24"/>
        </w:rPr>
        <w:t>Obchodné meno:</w:t>
      </w:r>
      <w:r w:rsidRPr="00E24046">
        <w:rPr>
          <w:rFonts w:cs="Arial"/>
          <w:sz w:val="24"/>
          <w:szCs w:val="24"/>
        </w:rPr>
        <w:tab/>
        <w:t xml:space="preserve"> </w:t>
      </w:r>
      <w:r w:rsidRPr="00E24046">
        <w:rPr>
          <w:rFonts w:cs="Arial"/>
          <w:sz w:val="24"/>
          <w:szCs w:val="24"/>
        </w:rPr>
        <w:tab/>
      </w:r>
      <w:r w:rsidRPr="00E24046">
        <w:rPr>
          <w:rFonts w:cs="Arial"/>
          <w:sz w:val="24"/>
          <w:szCs w:val="24"/>
        </w:rPr>
        <w:tab/>
      </w:r>
      <w:r w:rsidRPr="00E24046">
        <w:rPr>
          <w:rFonts w:cs="Arial"/>
          <w:sz w:val="24"/>
          <w:szCs w:val="24"/>
        </w:rPr>
        <w:tab/>
      </w:r>
    </w:p>
    <w:p w14:paraId="45CE1FCA" w14:textId="77777777" w:rsidR="00A11C8A" w:rsidRPr="00E24046" w:rsidRDefault="00A11C8A" w:rsidP="009D0BF3">
      <w:pPr>
        <w:spacing w:line="276" w:lineRule="auto"/>
        <w:rPr>
          <w:rFonts w:cs="Arial"/>
          <w:sz w:val="24"/>
          <w:szCs w:val="24"/>
        </w:rPr>
      </w:pPr>
      <w:r w:rsidRPr="00E24046">
        <w:rPr>
          <w:rFonts w:cs="Arial"/>
          <w:sz w:val="24"/>
          <w:szCs w:val="24"/>
        </w:rPr>
        <w:t xml:space="preserve">Ulica, číslo: </w:t>
      </w:r>
      <w:r w:rsidRPr="00E24046">
        <w:rPr>
          <w:rFonts w:cs="Arial"/>
          <w:sz w:val="24"/>
          <w:szCs w:val="24"/>
        </w:rPr>
        <w:tab/>
      </w:r>
      <w:r w:rsidRPr="00E24046">
        <w:rPr>
          <w:rFonts w:cs="Arial"/>
          <w:sz w:val="24"/>
          <w:szCs w:val="24"/>
        </w:rPr>
        <w:tab/>
      </w:r>
      <w:r w:rsidRPr="00E24046">
        <w:rPr>
          <w:rFonts w:cs="Arial"/>
          <w:sz w:val="24"/>
          <w:szCs w:val="24"/>
        </w:rPr>
        <w:tab/>
      </w:r>
    </w:p>
    <w:p w14:paraId="0FA67089" w14:textId="77777777" w:rsidR="00A11C8A" w:rsidRPr="00E24046" w:rsidRDefault="00A11C8A" w:rsidP="009D0BF3">
      <w:pPr>
        <w:spacing w:line="276" w:lineRule="auto"/>
        <w:rPr>
          <w:rFonts w:cs="Arial"/>
          <w:sz w:val="24"/>
          <w:szCs w:val="24"/>
          <w:highlight w:val="yellow"/>
        </w:rPr>
      </w:pPr>
      <w:r w:rsidRPr="00E24046">
        <w:rPr>
          <w:rFonts w:cs="Arial"/>
          <w:sz w:val="24"/>
          <w:szCs w:val="24"/>
        </w:rPr>
        <w:t xml:space="preserve">PSČ, obec: </w:t>
      </w:r>
      <w:r w:rsidRPr="00E24046">
        <w:rPr>
          <w:rFonts w:cs="Arial"/>
          <w:sz w:val="24"/>
          <w:szCs w:val="24"/>
        </w:rPr>
        <w:tab/>
      </w:r>
      <w:r w:rsidRPr="00E24046">
        <w:rPr>
          <w:rFonts w:cs="Arial"/>
          <w:sz w:val="24"/>
          <w:szCs w:val="24"/>
        </w:rPr>
        <w:tab/>
      </w:r>
      <w:r w:rsidRPr="00E24046">
        <w:rPr>
          <w:rFonts w:cs="Arial"/>
          <w:sz w:val="24"/>
          <w:szCs w:val="24"/>
        </w:rPr>
        <w:tab/>
      </w:r>
    </w:p>
    <w:p w14:paraId="7F37FDAD" w14:textId="77777777" w:rsidR="00A11C8A" w:rsidRPr="00E24046" w:rsidRDefault="00A11C8A" w:rsidP="009D0BF3">
      <w:pPr>
        <w:spacing w:line="276" w:lineRule="auto"/>
        <w:rPr>
          <w:rFonts w:cs="Arial"/>
          <w:sz w:val="24"/>
          <w:szCs w:val="24"/>
          <w:highlight w:val="yellow"/>
        </w:rPr>
      </w:pPr>
      <w:r w:rsidRPr="00E24046">
        <w:rPr>
          <w:rFonts w:cs="Arial"/>
          <w:sz w:val="24"/>
          <w:szCs w:val="24"/>
        </w:rPr>
        <w:t xml:space="preserve">Zastúpený: </w:t>
      </w:r>
      <w:r w:rsidRPr="00E24046">
        <w:rPr>
          <w:rFonts w:cs="Arial"/>
          <w:sz w:val="24"/>
          <w:szCs w:val="24"/>
        </w:rPr>
        <w:tab/>
      </w:r>
      <w:r w:rsidRPr="00E24046">
        <w:rPr>
          <w:rFonts w:cs="Arial"/>
          <w:sz w:val="24"/>
          <w:szCs w:val="24"/>
        </w:rPr>
        <w:tab/>
      </w:r>
      <w:r w:rsidRPr="00E24046">
        <w:rPr>
          <w:rFonts w:cs="Arial"/>
          <w:sz w:val="24"/>
          <w:szCs w:val="24"/>
        </w:rPr>
        <w:tab/>
      </w:r>
    </w:p>
    <w:p w14:paraId="220BC1BF" w14:textId="77777777" w:rsidR="00A11C8A" w:rsidRPr="00E24046" w:rsidRDefault="00A11C8A" w:rsidP="009D0BF3">
      <w:pPr>
        <w:tabs>
          <w:tab w:val="left" w:pos="709"/>
          <w:tab w:val="left" w:pos="2835"/>
        </w:tabs>
        <w:spacing w:line="276" w:lineRule="auto"/>
        <w:rPr>
          <w:rFonts w:cs="Arial"/>
          <w:sz w:val="24"/>
          <w:szCs w:val="24"/>
        </w:rPr>
      </w:pPr>
      <w:r w:rsidRPr="00E24046">
        <w:rPr>
          <w:rFonts w:cs="Arial"/>
          <w:sz w:val="24"/>
          <w:szCs w:val="24"/>
        </w:rPr>
        <w:t>IČO:</w:t>
      </w:r>
    </w:p>
    <w:p w14:paraId="38148571" w14:textId="77777777" w:rsidR="00A11C8A" w:rsidRPr="00E24046" w:rsidRDefault="00A11C8A" w:rsidP="009D0BF3">
      <w:pPr>
        <w:tabs>
          <w:tab w:val="left" w:pos="709"/>
          <w:tab w:val="left" w:pos="2835"/>
        </w:tabs>
        <w:spacing w:line="276" w:lineRule="auto"/>
        <w:rPr>
          <w:rFonts w:cs="Arial"/>
          <w:sz w:val="24"/>
          <w:szCs w:val="24"/>
        </w:rPr>
      </w:pPr>
      <w:r w:rsidRPr="00E24046">
        <w:rPr>
          <w:rFonts w:cs="Arial"/>
          <w:sz w:val="24"/>
          <w:szCs w:val="24"/>
        </w:rPr>
        <w:t>DIČ:</w:t>
      </w:r>
    </w:p>
    <w:p w14:paraId="06501DB7" w14:textId="77777777" w:rsidR="00A11C8A" w:rsidRPr="00E24046" w:rsidRDefault="00A11C8A" w:rsidP="009D0BF3">
      <w:pPr>
        <w:tabs>
          <w:tab w:val="left" w:pos="709"/>
          <w:tab w:val="left" w:pos="2835"/>
        </w:tabs>
        <w:spacing w:line="276" w:lineRule="auto"/>
        <w:rPr>
          <w:rFonts w:cs="Arial"/>
          <w:sz w:val="24"/>
          <w:szCs w:val="24"/>
        </w:rPr>
      </w:pPr>
      <w:r w:rsidRPr="00E24046">
        <w:rPr>
          <w:rFonts w:cs="Arial"/>
          <w:sz w:val="24"/>
          <w:szCs w:val="24"/>
        </w:rPr>
        <w:t>Bankové spojenie:</w:t>
      </w:r>
      <w:r w:rsidRPr="00E24046">
        <w:rPr>
          <w:rFonts w:cs="Arial"/>
          <w:sz w:val="24"/>
          <w:szCs w:val="24"/>
        </w:rPr>
        <w:tab/>
      </w:r>
      <w:r w:rsidRPr="00E24046">
        <w:rPr>
          <w:rFonts w:cs="Arial"/>
          <w:sz w:val="24"/>
          <w:szCs w:val="24"/>
        </w:rPr>
        <w:tab/>
      </w:r>
      <w:r w:rsidRPr="00E24046">
        <w:rPr>
          <w:rFonts w:cs="Arial"/>
          <w:sz w:val="24"/>
          <w:szCs w:val="24"/>
        </w:rPr>
        <w:tab/>
      </w:r>
    </w:p>
    <w:p w14:paraId="4A90AAE7" w14:textId="77777777" w:rsidR="00A11C8A" w:rsidRPr="00E24046" w:rsidRDefault="00A11C8A" w:rsidP="009D0BF3">
      <w:pPr>
        <w:tabs>
          <w:tab w:val="left" w:pos="709"/>
          <w:tab w:val="left" w:pos="2835"/>
        </w:tabs>
        <w:spacing w:line="276" w:lineRule="auto"/>
        <w:rPr>
          <w:rFonts w:cs="Arial"/>
          <w:b/>
          <w:sz w:val="24"/>
          <w:szCs w:val="24"/>
          <w:lang w:val="en-GB"/>
        </w:rPr>
      </w:pPr>
      <w:r w:rsidRPr="00E24046">
        <w:rPr>
          <w:rFonts w:cs="Arial"/>
          <w:b/>
          <w:sz w:val="24"/>
          <w:szCs w:val="24"/>
          <w:lang w:val="en-GB"/>
        </w:rPr>
        <w:t>(</w:t>
      </w:r>
      <w:proofErr w:type="spellStart"/>
      <w:r w:rsidRPr="00E24046">
        <w:rPr>
          <w:rFonts w:cs="Arial"/>
          <w:b/>
          <w:sz w:val="24"/>
          <w:szCs w:val="24"/>
          <w:lang w:val="en-GB"/>
        </w:rPr>
        <w:t>ďalej</w:t>
      </w:r>
      <w:proofErr w:type="spellEnd"/>
      <w:r w:rsidRPr="00E24046">
        <w:rPr>
          <w:rFonts w:cs="Arial"/>
          <w:b/>
          <w:sz w:val="24"/>
          <w:szCs w:val="24"/>
          <w:lang w:val="en-GB"/>
        </w:rPr>
        <w:t xml:space="preserve"> </w:t>
      </w:r>
      <w:proofErr w:type="spellStart"/>
      <w:r w:rsidRPr="00E24046">
        <w:rPr>
          <w:rFonts w:cs="Arial"/>
          <w:b/>
          <w:sz w:val="24"/>
          <w:szCs w:val="24"/>
          <w:lang w:val="en-GB"/>
        </w:rPr>
        <w:t>ako</w:t>
      </w:r>
      <w:proofErr w:type="spellEnd"/>
      <w:r w:rsidRPr="00E24046">
        <w:rPr>
          <w:rFonts w:cs="Arial"/>
          <w:b/>
          <w:sz w:val="24"/>
          <w:szCs w:val="24"/>
          <w:lang w:val="en-GB"/>
        </w:rPr>
        <w:t xml:space="preserve"> “</w:t>
      </w:r>
      <w:proofErr w:type="spellStart"/>
      <w:proofErr w:type="gramStart"/>
      <w:r w:rsidRPr="00E24046">
        <w:rPr>
          <w:rFonts w:cs="Arial"/>
          <w:b/>
          <w:sz w:val="24"/>
          <w:szCs w:val="24"/>
          <w:lang w:val="en-GB"/>
        </w:rPr>
        <w:t>Odberateľ</w:t>
      </w:r>
      <w:proofErr w:type="spellEnd"/>
      <w:r w:rsidRPr="00E24046">
        <w:rPr>
          <w:rFonts w:cs="Arial"/>
          <w:b/>
          <w:sz w:val="24"/>
          <w:szCs w:val="24"/>
          <w:lang w:val="en-GB"/>
        </w:rPr>
        <w:t xml:space="preserve"> ”</w:t>
      </w:r>
      <w:proofErr w:type="gramEnd"/>
      <w:r w:rsidRPr="00E24046">
        <w:rPr>
          <w:rFonts w:cs="Arial"/>
          <w:b/>
          <w:sz w:val="24"/>
          <w:szCs w:val="24"/>
          <w:lang w:val="en-GB"/>
        </w:rPr>
        <w:t>)</w:t>
      </w:r>
    </w:p>
    <w:p w14:paraId="4B889B2C" w14:textId="77777777" w:rsidR="005F1DDE" w:rsidRPr="00455D24" w:rsidRDefault="005F1DDE" w:rsidP="005F1DDE">
      <w:pPr>
        <w:spacing w:line="276" w:lineRule="auto"/>
        <w:rPr>
          <w:rFonts w:cs="Arial"/>
          <w:b/>
          <w:bCs/>
          <w:sz w:val="24"/>
          <w:szCs w:val="24"/>
        </w:rPr>
      </w:pPr>
      <w:r w:rsidRPr="00455D24">
        <w:rPr>
          <w:rFonts w:cs="Arial"/>
          <w:b/>
          <w:bCs/>
          <w:sz w:val="24"/>
          <w:szCs w:val="24"/>
        </w:rPr>
        <w:t>(Odberateľ a dodávateľ ďalej len „zmluvné strany“)</w:t>
      </w:r>
    </w:p>
    <w:p w14:paraId="63188C73" w14:textId="77777777" w:rsidR="005F1DDE" w:rsidRDefault="005F1DDE" w:rsidP="009D0BF3">
      <w:pPr>
        <w:spacing w:line="276" w:lineRule="auto"/>
        <w:jc w:val="center"/>
        <w:rPr>
          <w:rFonts w:cs="Arial"/>
          <w:b/>
          <w:sz w:val="24"/>
          <w:szCs w:val="24"/>
        </w:rPr>
      </w:pPr>
    </w:p>
    <w:p w14:paraId="0CF91978" w14:textId="0076A806" w:rsidR="00A11C8A" w:rsidRPr="00E24046" w:rsidRDefault="00A11C8A" w:rsidP="009D0BF3">
      <w:pPr>
        <w:spacing w:line="276" w:lineRule="auto"/>
        <w:jc w:val="center"/>
        <w:rPr>
          <w:rFonts w:cs="Arial"/>
          <w:b/>
          <w:sz w:val="24"/>
          <w:szCs w:val="24"/>
        </w:rPr>
      </w:pPr>
      <w:r w:rsidRPr="00E24046">
        <w:rPr>
          <w:rFonts w:cs="Arial"/>
          <w:b/>
          <w:sz w:val="24"/>
          <w:szCs w:val="24"/>
        </w:rPr>
        <w:t>Článok II.</w:t>
      </w:r>
    </w:p>
    <w:p w14:paraId="4B52C3FF" w14:textId="77777777" w:rsidR="00A11C8A" w:rsidRPr="00E24046" w:rsidRDefault="00A11C8A" w:rsidP="009D0BF3">
      <w:pPr>
        <w:spacing w:line="276" w:lineRule="auto"/>
        <w:jc w:val="center"/>
        <w:rPr>
          <w:rFonts w:cs="Arial"/>
          <w:b/>
          <w:sz w:val="24"/>
          <w:szCs w:val="24"/>
        </w:rPr>
      </w:pPr>
      <w:r w:rsidRPr="00E24046">
        <w:rPr>
          <w:rFonts w:cs="Arial"/>
          <w:b/>
          <w:sz w:val="24"/>
          <w:szCs w:val="24"/>
        </w:rPr>
        <w:t>Preambula</w:t>
      </w:r>
    </w:p>
    <w:p w14:paraId="4135D857" w14:textId="77777777" w:rsidR="00A11C8A" w:rsidRPr="00E24046" w:rsidRDefault="00A11C8A" w:rsidP="009D0BF3">
      <w:pPr>
        <w:spacing w:line="276" w:lineRule="auto"/>
        <w:jc w:val="center"/>
        <w:rPr>
          <w:rFonts w:cs="Arial"/>
          <w:b/>
          <w:sz w:val="24"/>
          <w:szCs w:val="24"/>
        </w:rPr>
      </w:pPr>
    </w:p>
    <w:p w14:paraId="49B95F1E" w14:textId="47EADDA6" w:rsidR="00A11C8A" w:rsidRPr="00E24046" w:rsidRDefault="00A11C8A" w:rsidP="009D0BF3">
      <w:pPr>
        <w:pStyle w:val="Odsekzoznamu"/>
        <w:numPr>
          <w:ilvl w:val="0"/>
          <w:numId w:val="6"/>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Verejný obstarávateľ na obstaranie predmetu tejto </w:t>
      </w:r>
      <w:r w:rsidR="00820066">
        <w:rPr>
          <w:rFonts w:cs="Arial"/>
          <w:sz w:val="24"/>
          <w:szCs w:val="24"/>
        </w:rPr>
        <w:t>Dohody</w:t>
      </w:r>
      <w:r w:rsidRPr="00E24046">
        <w:rPr>
          <w:rFonts w:cs="Arial"/>
          <w:sz w:val="24"/>
          <w:szCs w:val="24"/>
        </w:rPr>
        <w:t xml:space="preserve"> použil postup verejného obstarávania zadávania </w:t>
      </w:r>
      <w:r w:rsidR="002742AB">
        <w:rPr>
          <w:rFonts w:cs="Arial"/>
          <w:sz w:val="24"/>
          <w:szCs w:val="24"/>
        </w:rPr>
        <w:t>nadlimitnej</w:t>
      </w:r>
      <w:r w:rsidR="00740BC2" w:rsidRPr="00E24046">
        <w:rPr>
          <w:rFonts w:cs="Arial"/>
          <w:sz w:val="24"/>
          <w:szCs w:val="24"/>
        </w:rPr>
        <w:t xml:space="preserve"> zákazky</w:t>
      </w:r>
      <w:r w:rsidRPr="00E24046">
        <w:rPr>
          <w:rFonts w:cs="Arial"/>
          <w:sz w:val="24"/>
          <w:szCs w:val="24"/>
        </w:rPr>
        <w:t>.</w:t>
      </w:r>
    </w:p>
    <w:p w14:paraId="6782CFBF" w14:textId="259CC0D6" w:rsidR="00A11C8A" w:rsidRPr="00E24046" w:rsidRDefault="00A11C8A" w:rsidP="009D0BF3">
      <w:pPr>
        <w:pStyle w:val="Odsekzoznamu"/>
        <w:numPr>
          <w:ilvl w:val="0"/>
          <w:numId w:val="6"/>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Verejný obstarávateľ zrealizoval verejné obstarávanie ako </w:t>
      </w:r>
      <w:r w:rsidR="002742AB">
        <w:rPr>
          <w:rFonts w:cs="Arial"/>
          <w:sz w:val="24"/>
          <w:szCs w:val="24"/>
        </w:rPr>
        <w:t xml:space="preserve">nadlimitnú </w:t>
      </w:r>
      <w:r w:rsidR="00740BC2" w:rsidRPr="00E24046">
        <w:rPr>
          <w:rFonts w:cs="Arial"/>
          <w:sz w:val="24"/>
          <w:szCs w:val="24"/>
        </w:rPr>
        <w:t>zákazk</w:t>
      </w:r>
      <w:r w:rsidR="00E86B16">
        <w:rPr>
          <w:rFonts w:cs="Arial"/>
          <w:sz w:val="24"/>
          <w:szCs w:val="24"/>
        </w:rPr>
        <w:t>u</w:t>
      </w:r>
      <w:r w:rsidRPr="00E24046">
        <w:rPr>
          <w:rFonts w:cs="Arial"/>
          <w:sz w:val="24"/>
          <w:szCs w:val="24"/>
        </w:rPr>
        <w:t xml:space="preserve"> pod názvom zákazky „</w:t>
      </w:r>
      <w:r w:rsidRPr="00E24046">
        <w:rPr>
          <w:rFonts w:cs="Arial"/>
          <w:b/>
          <w:sz w:val="24"/>
          <w:szCs w:val="24"/>
        </w:rPr>
        <w:t>Dodávka zemného plynu –</w:t>
      </w:r>
      <w:r w:rsidR="0042470C">
        <w:rPr>
          <w:rFonts w:cs="Arial"/>
          <w:b/>
          <w:sz w:val="24"/>
          <w:szCs w:val="24"/>
        </w:rPr>
        <w:t xml:space="preserve"> PSO </w:t>
      </w:r>
      <w:r w:rsidR="002742AB">
        <w:rPr>
          <w:rFonts w:cs="Arial"/>
          <w:b/>
          <w:sz w:val="24"/>
          <w:szCs w:val="24"/>
        </w:rPr>
        <w:t>–</w:t>
      </w:r>
      <w:r w:rsidRPr="00E24046">
        <w:rPr>
          <w:rFonts w:cs="Arial"/>
          <w:b/>
          <w:sz w:val="24"/>
          <w:szCs w:val="24"/>
        </w:rPr>
        <w:t xml:space="preserve"> </w:t>
      </w:r>
      <w:r w:rsidR="002742AB">
        <w:rPr>
          <w:rFonts w:cs="Arial"/>
          <w:b/>
          <w:sz w:val="24"/>
          <w:szCs w:val="24"/>
        </w:rPr>
        <w:t>Mesto Považská Bystrica 2026/ZP</w:t>
      </w:r>
      <w:r w:rsidRPr="00E24046">
        <w:rPr>
          <w:rFonts w:cs="Arial"/>
          <w:sz w:val="24"/>
          <w:szCs w:val="24"/>
        </w:rPr>
        <w:t xml:space="preserve">“, ktorého výsledkom je táto </w:t>
      </w:r>
      <w:r w:rsidR="009D3BAF">
        <w:rPr>
          <w:rFonts w:cs="Arial"/>
          <w:sz w:val="24"/>
          <w:szCs w:val="24"/>
        </w:rPr>
        <w:t>Dohoda</w:t>
      </w:r>
      <w:r w:rsidR="00740BC2" w:rsidRPr="00E24046">
        <w:rPr>
          <w:rFonts w:cs="Arial"/>
          <w:sz w:val="24"/>
          <w:szCs w:val="24"/>
        </w:rPr>
        <w:t>.</w:t>
      </w:r>
    </w:p>
    <w:p w14:paraId="6ECE6EC2" w14:textId="77777777" w:rsidR="00A11C8A" w:rsidRDefault="00A11C8A" w:rsidP="009D0BF3">
      <w:pPr>
        <w:spacing w:line="276" w:lineRule="auto"/>
        <w:jc w:val="center"/>
        <w:rPr>
          <w:rFonts w:cs="Arial"/>
          <w:b/>
          <w:sz w:val="24"/>
          <w:szCs w:val="24"/>
        </w:rPr>
      </w:pPr>
    </w:p>
    <w:p w14:paraId="1632B248" w14:textId="77777777" w:rsidR="000B1C46" w:rsidRDefault="000B1C46" w:rsidP="009D0BF3">
      <w:pPr>
        <w:spacing w:line="276" w:lineRule="auto"/>
        <w:jc w:val="center"/>
        <w:rPr>
          <w:rFonts w:cs="Arial"/>
          <w:b/>
          <w:sz w:val="24"/>
          <w:szCs w:val="24"/>
        </w:rPr>
      </w:pPr>
    </w:p>
    <w:p w14:paraId="1C9DC1EA" w14:textId="77777777" w:rsidR="000B1C46" w:rsidRDefault="000B1C46" w:rsidP="009D0BF3">
      <w:pPr>
        <w:spacing w:line="276" w:lineRule="auto"/>
        <w:jc w:val="center"/>
        <w:rPr>
          <w:rFonts w:cs="Arial"/>
          <w:b/>
          <w:sz w:val="24"/>
          <w:szCs w:val="24"/>
        </w:rPr>
      </w:pPr>
    </w:p>
    <w:p w14:paraId="742C94DF" w14:textId="77777777" w:rsidR="00884FC3" w:rsidRDefault="00884FC3" w:rsidP="009D0BF3">
      <w:pPr>
        <w:spacing w:line="276" w:lineRule="auto"/>
        <w:jc w:val="center"/>
        <w:rPr>
          <w:rFonts w:cs="Arial"/>
          <w:b/>
          <w:sz w:val="24"/>
          <w:szCs w:val="24"/>
        </w:rPr>
      </w:pPr>
    </w:p>
    <w:p w14:paraId="6727300B" w14:textId="77777777" w:rsidR="00884FC3" w:rsidRPr="00E24046" w:rsidRDefault="00884FC3" w:rsidP="009D0BF3">
      <w:pPr>
        <w:spacing w:line="276" w:lineRule="auto"/>
        <w:jc w:val="center"/>
        <w:rPr>
          <w:rFonts w:cs="Arial"/>
          <w:b/>
          <w:sz w:val="24"/>
          <w:szCs w:val="24"/>
        </w:rPr>
      </w:pPr>
    </w:p>
    <w:p w14:paraId="007C0DDA" w14:textId="77777777" w:rsidR="00A11C8A" w:rsidRPr="00E24046" w:rsidRDefault="00A11C8A" w:rsidP="009D0BF3">
      <w:pPr>
        <w:spacing w:line="276" w:lineRule="auto"/>
        <w:jc w:val="center"/>
        <w:rPr>
          <w:rFonts w:cs="Arial"/>
          <w:b/>
          <w:sz w:val="24"/>
          <w:szCs w:val="24"/>
        </w:rPr>
      </w:pPr>
      <w:r w:rsidRPr="00E24046">
        <w:rPr>
          <w:rFonts w:cs="Arial"/>
          <w:b/>
          <w:sz w:val="24"/>
          <w:szCs w:val="24"/>
        </w:rPr>
        <w:t>Článok III.</w:t>
      </w:r>
    </w:p>
    <w:p w14:paraId="322C23F6" w14:textId="4995204E" w:rsidR="00A11C8A" w:rsidRPr="00E24046" w:rsidRDefault="00A11C8A" w:rsidP="009D0BF3">
      <w:pPr>
        <w:spacing w:line="276" w:lineRule="auto"/>
        <w:jc w:val="center"/>
        <w:rPr>
          <w:rFonts w:cs="Arial"/>
          <w:b/>
          <w:sz w:val="24"/>
          <w:szCs w:val="24"/>
        </w:rPr>
      </w:pPr>
      <w:r w:rsidRPr="00E24046">
        <w:rPr>
          <w:rFonts w:cs="Arial"/>
          <w:b/>
          <w:sz w:val="24"/>
          <w:szCs w:val="24"/>
        </w:rPr>
        <w:t xml:space="preserve">Predmet </w:t>
      </w:r>
      <w:r w:rsidR="00820066">
        <w:rPr>
          <w:rFonts w:cs="Arial"/>
          <w:b/>
          <w:sz w:val="24"/>
          <w:szCs w:val="24"/>
        </w:rPr>
        <w:t>Dohody</w:t>
      </w:r>
    </w:p>
    <w:p w14:paraId="626C5DF2" w14:textId="77777777" w:rsidR="00A11C8A" w:rsidRPr="00E24046" w:rsidRDefault="00A11C8A" w:rsidP="009D0BF3">
      <w:pPr>
        <w:spacing w:line="276" w:lineRule="auto"/>
        <w:jc w:val="center"/>
        <w:rPr>
          <w:rFonts w:cs="Arial"/>
          <w:b/>
          <w:sz w:val="24"/>
          <w:szCs w:val="24"/>
        </w:rPr>
      </w:pPr>
    </w:p>
    <w:p w14:paraId="725D007D" w14:textId="592F4F7D" w:rsidR="00A11C8A" w:rsidRPr="00E24046" w:rsidRDefault="00A11C8A" w:rsidP="009D0BF3">
      <w:pPr>
        <w:pStyle w:val="Odsekzoznamu"/>
        <w:numPr>
          <w:ilvl w:val="0"/>
          <w:numId w:val="7"/>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Predmetom tejto </w:t>
      </w:r>
      <w:r w:rsidR="00820066">
        <w:rPr>
          <w:rFonts w:cs="Arial"/>
          <w:sz w:val="24"/>
          <w:szCs w:val="24"/>
        </w:rPr>
        <w:t>Dohody</w:t>
      </w:r>
      <w:r w:rsidRPr="00E24046">
        <w:rPr>
          <w:rFonts w:cs="Arial"/>
          <w:sz w:val="24"/>
          <w:szCs w:val="24"/>
        </w:rPr>
        <w:t xml:space="preserve"> je stanovenie základných práv a povinností </w:t>
      </w:r>
      <w:r w:rsidR="00E24046">
        <w:rPr>
          <w:rFonts w:cs="Arial"/>
          <w:sz w:val="24"/>
          <w:szCs w:val="24"/>
        </w:rPr>
        <w:t>O</w:t>
      </w:r>
      <w:r w:rsidRPr="00E24046">
        <w:rPr>
          <w:rFonts w:cs="Arial"/>
          <w:sz w:val="24"/>
          <w:szCs w:val="24"/>
        </w:rPr>
        <w:t>dberateľa na jednej strane</w:t>
      </w:r>
      <w:r w:rsidR="007A6244">
        <w:rPr>
          <w:rFonts w:cs="Arial"/>
          <w:sz w:val="24"/>
          <w:szCs w:val="24"/>
        </w:rPr>
        <w:br/>
      </w:r>
      <w:r w:rsidRPr="00E24046">
        <w:rPr>
          <w:rFonts w:cs="Arial"/>
          <w:sz w:val="24"/>
          <w:szCs w:val="24"/>
        </w:rPr>
        <w:t xml:space="preserve">a </w:t>
      </w:r>
      <w:r w:rsidR="00E24046">
        <w:rPr>
          <w:rFonts w:cs="Arial"/>
          <w:sz w:val="24"/>
          <w:szCs w:val="24"/>
        </w:rPr>
        <w:t>D</w:t>
      </w:r>
      <w:r w:rsidRPr="00E24046">
        <w:rPr>
          <w:rFonts w:cs="Arial"/>
          <w:sz w:val="24"/>
          <w:szCs w:val="24"/>
        </w:rPr>
        <w:t>odávateľa na druhej strane pri zabezpečovaní dodávky, odberu a distribúcie zemného plynu</w:t>
      </w:r>
      <w:r w:rsidR="007A6244">
        <w:rPr>
          <w:rFonts w:cs="Arial"/>
          <w:sz w:val="24"/>
          <w:szCs w:val="24"/>
        </w:rPr>
        <w:br/>
      </w:r>
      <w:r w:rsidRPr="00E24046">
        <w:rPr>
          <w:rFonts w:cs="Arial"/>
          <w:sz w:val="24"/>
          <w:szCs w:val="24"/>
        </w:rPr>
        <w:t>s prevzatím zodpovednosti za odchýlku, zabezpečením služieb spojených s používaním prenosovej sústavy a ostatných regulovaných služieb (ďalej len „dodávka plynu“).</w:t>
      </w:r>
    </w:p>
    <w:p w14:paraId="74E8AF65" w14:textId="2D88A746" w:rsidR="00A11C8A" w:rsidRPr="00E24046" w:rsidRDefault="00A11C8A" w:rsidP="009D0BF3">
      <w:pPr>
        <w:pStyle w:val="Odsekzoznamu"/>
        <w:numPr>
          <w:ilvl w:val="0"/>
          <w:numId w:val="7"/>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Dodávateľ sa zaväzuje dodávať </w:t>
      </w:r>
      <w:r w:rsidR="007A67E0">
        <w:rPr>
          <w:rFonts w:cs="Arial"/>
          <w:sz w:val="24"/>
          <w:szCs w:val="24"/>
        </w:rPr>
        <w:t>O</w:t>
      </w:r>
      <w:r w:rsidRPr="00E24046">
        <w:rPr>
          <w:rFonts w:cs="Arial"/>
          <w:sz w:val="24"/>
          <w:szCs w:val="24"/>
        </w:rPr>
        <w:t>dberateľovi zemný plyn do všetkých odberných miest špecifikovaných v Prílohe č. 1 - Špecifikácia odberných miest.</w:t>
      </w:r>
    </w:p>
    <w:p w14:paraId="1D9DBCCA" w14:textId="0BEBBC7E" w:rsidR="00A11C8A" w:rsidRPr="00E24046" w:rsidRDefault="00A11C8A" w:rsidP="009D0BF3">
      <w:pPr>
        <w:pStyle w:val="Odsekzoznamu"/>
        <w:numPr>
          <w:ilvl w:val="0"/>
          <w:numId w:val="7"/>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Dodávateľ sa zaväzuje znášať rozdiel medzi dohodnutým množstvom plynu a množstvom skutočne odobratého plynu. Dodávateľ v zmysle tejto </w:t>
      </w:r>
      <w:r w:rsidR="00820066">
        <w:rPr>
          <w:rFonts w:cs="Arial"/>
          <w:sz w:val="24"/>
          <w:szCs w:val="24"/>
        </w:rPr>
        <w:t>Dohody</w:t>
      </w:r>
      <w:r w:rsidRPr="00E24046">
        <w:rPr>
          <w:rFonts w:cs="Arial"/>
          <w:sz w:val="24"/>
          <w:szCs w:val="24"/>
        </w:rPr>
        <w:t xml:space="preserve"> preberá zodpovednosť</w:t>
      </w:r>
      <w:r w:rsidR="00E24046">
        <w:rPr>
          <w:rFonts w:cs="Arial"/>
          <w:sz w:val="24"/>
          <w:szCs w:val="24"/>
        </w:rPr>
        <w:t xml:space="preserve"> </w:t>
      </w:r>
      <w:r w:rsidRPr="00E24046">
        <w:rPr>
          <w:rFonts w:cs="Arial"/>
          <w:sz w:val="24"/>
          <w:szCs w:val="24"/>
        </w:rPr>
        <w:t>za odchýlku.</w:t>
      </w:r>
    </w:p>
    <w:p w14:paraId="4760580A" w14:textId="4FA724E3" w:rsidR="00A11C8A" w:rsidRPr="00E24046" w:rsidRDefault="00A11C8A" w:rsidP="009D0BF3">
      <w:pPr>
        <w:pStyle w:val="Odsekzoznamu"/>
        <w:numPr>
          <w:ilvl w:val="0"/>
          <w:numId w:val="7"/>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Odberateľ je povinný zaplatiť Dodávateľovi za dodávku plynu cenu podľa tejto </w:t>
      </w:r>
      <w:r w:rsidR="00820066">
        <w:rPr>
          <w:rFonts w:cs="Arial"/>
          <w:sz w:val="24"/>
          <w:szCs w:val="24"/>
        </w:rPr>
        <w:t>Dohody</w:t>
      </w:r>
      <w:r w:rsidR="007A6244">
        <w:rPr>
          <w:rFonts w:cs="Arial"/>
          <w:sz w:val="24"/>
          <w:szCs w:val="24"/>
        </w:rPr>
        <w:t>.</w:t>
      </w:r>
    </w:p>
    <w:p w14:paraId="561E5C7C" w14:textId="0D5754F4" w:rsidR="00A11C8A" w:rsidRPr="00E24046" w:rsidRDefault="00A11C8A" w:rsidP="009D0BF3">
      <w:pPr>
        <w:pStyle w:val="Odsekzoznamu"/>
        <w:numPr>
          <w:ilvl w:val="0"/>
          <w:numId w:val="7"/>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Dodávka plynu je splnená prechodom plynu z distribučnej sústavy spoločnosti, ku ktorej je odberné miesto Odberateľa pripojené, do odberného miesta Odberateľa, </w:t>
      </w:r>
      <w:proofErr w:type="spellStart"/>
      <w:r w:rsidRPr="00E24046">
        <w:rPr>
          <w:rFonts w:cs="Arial"/>
          <w:sz w:val="24"/>
          <w:szCs w:val="24"/>
        </w:rPr>
        <w:t>t.j</w:t>
      </w:r>
      <w:proofErr w:type="spellEnd"/>
      <w:r w:rsidRPr="00E24046">
        <w:rPr>
          <w:rFonts w:cs="Arial"/>
          <w:sz w:val="24"/>
          <w:szCs w:val="24"/>
        </w:rPr>
        <w:t>. prechodom plynu</w:t>
      </w:r>
      <w:r w:rsidR="007A6244">
        <w:rPr>
          <w:rFonts w:cs="Arial"/>
          <w:sz w:val="24"/>
          <w:szCs w:val="24"/>
        </w:rPr>
        <w:br/>
      </w:r>
      <w:r w:rsidRPr="00E24046">
        <w:rPr>
          <w:rFonts w:cs="Arial"/>
          <w:sz w:val="24"/>
          <w:szCs w:val="24"/>
        </w:rPr>
        <w:t>cez odovzdávacie miesto, v ktorom sa zároveň uskutočňuje prechod vlastníckych práv k dodanému plynu a nebezpečenstvo škody.</w:t>
      </w:r>
    </w:p>
    <w:p w14:paraId="65CEED9E" w14:textId="77777777" w:rsidR="00A11C8A" w:rsidRPr="00E24046" w:rsidRDefault="00A11C8A" w:rsidP="009D0BF3">
      <w:pPr>
        <w:spacing w:line="276" w:lineRule="auto"/>
        <w:jc w:val="center"/>
        <w:rPr>
          <w:rFonts w:cs="Arial"/>
          <w:b/>
          <w:sz w:val="24"/>
          <w:szCs w:val="24"/>
        </w:rPr>
      </w:pPr>
    </w:p>
    <w:p w14:paraId="4E7EA7CE" w14:textId="77777777" w:rsidR="00A11C8A" w:rsidRPr="00E24046" w:rsidRDefault="00A11C8A" w:rsidP="009D0BF3">
      <w:pPr>
        <w:spacing w:line="276" w:lineRule="auto"/>
        <w:jc w:val="center"/>
        <w:rPr>
          <w:rFonts w:cs="Arial"/>
          <w:b/>
          <w:sz w:val="24"/>
          <w:szCs w:val="24"/>
        </w:rPr>
      </w:pPr>
    </w:p>
    <w:p w14:paraId="6BF868C5" w14:textId="77777777" w:rsidR="00A11C8A" w:rsidRPr="00E24046" w:rsidRDefault="00A11C8A" w:rsidP="009D0BF3">
      <w:pPr>
        <w:spacing w:line="276" w:lineRule="auto"/>
        <w:jc w:val="center"/>
        <w:rPr>
          <w:rFonts w:cs="Arial"/>
          <w:b/>
          <w:sz w:val="24"/>
          <w:szCs w:val="24"/>
        </w:rPr>
      </w:pPr>
      <w:r w:rsidRPr="00E24046">
        <w:rPr>
          <w:rFonts w:cs="Arial"/>
          <w:b/>
          <w:sz w:val="24"/>
          <w:szCs w:val="24"/>
        </w:rPr>
        <w:t>Článok IV.</w:t>
      </w:r>
    </w:p>
    <w:p w14:paraId="33D82CBA" w14:textId="3CA5E337" w:rsidR="00A11C8A" w:rsidRPr="00E24046" w:rsidRDefault="00A11C8A" w:rsidP="009D0BF3">
      <w:pPr>
        <w:spacing w:line="276" w:lineRule="auto"/>
        <w:jc w:val="center"/>
        <w:rPr>
          <w:rFonts w:cs="Arial"/>
          <w:b/>
          <w:strike/>
          <w:sz w:val="24"/>
          <w:szCs w:val="24"/>
        </w:rPr>
      </w:pPr>
      <w:r w:rsidRPr="00E24046">
        <w:rPr>
          <w:rFonts w:cs="Arial"/>
          <w:b/>
          <w:sz w:val="24"/>
          <w:szCs w:val="24"/>
        </w:rPr>
        <w:t xml:space="preserve">Dodacie podmienky, trvanie </w:t>
      </w:r>
      <w:r w:rsidR="00820066">
        <w:rPr>
          <w:rFonts w:cs="Arial"/>
          <w:b/>
          <w:sz w:val="24"/>
          <w:szCs w:val="24"/>
        </w:rPr>
        <w:t>Dohody</w:t>
      </w:r>
    </w:p>
    <w:p w14:paraId="0738A96D" w14:textId="77777777" w:rsidR="00A11C8A" w:rsidRPr="00E24046" w:rsidRDefault="00A11C8A" w:rsidP="009D0BF3">
      <w:pPr>
        <w:spacing w:line="276" w:lineRule="auto"/>
        <w:jc w:val="center"/>
        <w:rPr>
          <w:rFonts w:cs="Arial"/>
          <w:b/>
          <w:sz w:val="24"/>
          <w:szCs w:val="24"/>
        </w:rPr>
      </w:pPr>
    </w:p>
    <w:p w14:paraId="23C86383" w14:textId="77777777" w:rsidR="00A11C8A" w:rsidRPr="00E24046" w:rsidRDefault="00A11C8A" w:rsidP="009D0BF3">
      <w:pPr>
        <w:pStyle w:val="Odsekzoznamu"/>
        <w:numPr>
          <w:ilvl w:val="0"/>
          <w:numId w:val="8"/>
        </w:numPr>
        <w:tabs>
          <w:tab w:val="left" w:pos="284"/>
        </w:tabs>
        <w:spacing w:line="276" w:lineRule="auto"/>
        <w:ind w:left="284" w:hanging="284"/>
        <w:contextualSpacing w:val="0"/>
        <w:jc w:val="both"/>
        <w:rPr>
          <w:rFonts w:cs="Arial"/>
          <w:sz w:val="24"/>
          <w:szCs w:val="24"/>
        </w:rPr>
      </w:pPr>
      <w:r w:rsidRPr="00E24046">
        <w:rPr>
          <w:rFonts w:cs="Arial"/>
          <w:sz w:val="24"/>
          <w:szCs w:val="24"/>
        </w:rPr>
        <w:t>Termíny dodávky a objednané množstvá sú uvedené v Prílohe č. 1 – Špecifikácia odberných miest.</w:t>
      </w:r>
    </w:p>
    <w:p w14:paraId="599E52CF" w14:textId="27BFCD72" w:rsidR="00A11C8A" w:rsidRPr="00165B94" w:rsidRDefault="00A11C8A" w:rsidP="009D0BF3">
      <w:pPr>
        <w:pStyle w:val="Odsekzoznamu"/>
        <w:numPr>
          <w:ilvl w:val="0"/>
          <w:numId w:val="8"/>
        </w:numPr>
        <w:tabs>
          <w:tab w:val="left" w:pos="284"/>
        </w:tabs>
        <w:spacing w:line="276" w:lineRule="auto"/>
        <w:ind w:left="284" w:hanging="284"/>
        <w:contextualSpacing w:val="0"/>
        <w:jc w:val="both"/>
        <w:rPr>
          <w:rFonts w:cs="Arial"/>
          <w:sz w:val="24"/>
          <w:szCs w:val="24"/>
        </w:rPr>
      </w:pPr>
      <w:r w:rsidRPr="00E24046">
        <w:rPr>
          <w:rFonts w:cs="Arial"/>
          <w:sz w:val="24"/>
          <w:szCs w:val="24"/>
        </w:rPr>
        <w:t>V prípade, ak Odberateľ potrebuje dodatočné množstvá presahujúce množstvá dohodnuté</w:t>
      </w:r>
      <w:r w:rsidR="00165B94">
        <w:rPr>
          <w:rFonts w:cs="Arial"/>
          <w:sz w:val="24"/>
          <w:szCs w:val="24"/>
        </w:rPr>
        <w:br/>
      </w:r>
      <w:r w:rsidRPr="00165B94">
        <w:rPr>
          <w:rFonts w:cs="Arial"/>
          <w:sz w:val="24"/>
          <w:szCs w:val="24"/>
        </w:rPr>
        <w:t>pre obdobia dodávky v jednotlivých individuálnych zmluvách, môže požiadať Dodávateľa</w:t>
      </w:r>
      <w:r w:rsidRPr="00165B94">
        <w:rPr>
          <w:rFonts w:cs="Arial"/>
          <w:sz w:val="24"/>
          <w:szCs w:val="24"/>
        </w:rPr>
        <w:br/>
        <w:t xml:space="preserve">o ich zvýšenie. Na zvýšení množstiev a podmienkach dodávky sa Dodávateľ s Odberateľom dohodnú formou dodatku k príslušnej individuálnej Združenej zmluve. </w:t>
      </w:r>
    </w:p>
    <w:p w14:paraId="29DBAE36" w14:textId="2A715B1A" w:rsidR="00A11C8A" w:rsidRPr="00E24046" w:rsidRDefault="00A11C8A" w:rsidP="009D0BF3">
      <w:pPr>
        <w:pStyle w:val="Odsekzoznamu"/>
        <w:numPr>
          <w:ilvl w:val="0"/>
          <w:numId w:val="8"/>
        </w:numPr>
        <w:tabs>
          <w:tab w:val="left" w:pos="284"/>
        </w:tabs>
        <w:spacing w:line="276" w:lineRule="auto"/>
        <w:ind w:left="284" w:hanging="284"/>
        <w:contextualSpacing w:val="0"/>
        <w:jc w:val="both"/>
        <w:rPr>
          <w:rFonts w:cs="Arial"/>
          <w:sz w:val="24"/>
          <w:szCs w:val="24"/>
        </w:rPr>
      </w:pPr>
      <w:r w:rsidRPr="00E24046">
        <w:rPr>
          <w:rFonts w:cs="Arial"/>
          <w:sz w:val="24"/>
          <w:szCs w:val="24"/>
        </w:rPr>
        <w:t>Tolerancia množstva odberu: Pri dodávke zemného plynu je prípustná tolerancia odberu minimálne +-2</w:t>
      </w:r>
      <w:r w:rsidR="0042470C">
        <w:rPr>
          <w:rFonts w:cs="Arial"/>
          <w:sz w:val="24"/>
          <w:szCs w:val="24"/>
        </w:rPr>
        <w:t>5</w:t>
      </w:r>
      <w:r w:rsidRPr="00E24046">
        <w:rPr>
          <w:rFonts w:cs="Arial"/>
          <w:sz w:val="24"/>
          <w:szCs w:val="24"/>
        </w:rPr>
        <w:t xml:space="preserve"> %, tzv. Odberatelia môžu odobrať </w:t>
      </w:r>
      <w:r w:rsidR="0042470C">
        <w:rPr>
          <w:rFonts w:cs="Arial"/>
          <w:sz w:val="24"/>
          <w:szCs w:val="24"/>
        </w:rPr>
        <w:t>75</w:t>
      </w:r>
      <w:r w:rsidRPr="00E24046">
        <w:rPr>
          <w:rFonts w:cs="Arial"/>
          <w:sz w:val="24"/>
          <w:szCs w:val="24"/>
        </w:rPr>
        <w:t xml:space="preserve"> - 12</w:t>
      </w:r>
      <w:r w:rsidR="0042470C">
        <w:rPr>
          <w:rFonts w:cs="Arial"/>
          <w:sz w:val="24"/>
          <w:szCs w:val="24"/>
        </w:rPr>
        <w:t>5</w:t>
      </w:r>
      <w:r w:rsidRPr="00E24046">
        <w:rPr>
          <w:rFonts w:cs="Arial"/>
          <w:sz w:val="24"/>
          <w:szCs w:val="24"/>
        </w:rPr>
        <w:t>% predpokladanej spotreby</w:t>
      </w:r>
      <w:r w:rsidR="000D0327">
        <w:rPr>
          <w:rFonts w:cs="Arial"/>
          <w:sz w:val="24"/>
          <w:szCs w:val="24"/>
        </w:rPr>
        <w:t xml:space="preserve"> </w:t>
      </w:r>
      <w:r w:rsidRPr="00E24046">
        <w:rPr>
          <w:rFonts w:cs="Arial"/>
          <w:sz w:val="24"/>
          <w:szCs w:val="24"/>
        </w:rPr>
        <w:t xml:space="preserve">na dané obdobie. Dodávateľ vyhodnotí celkové množstvo energie odobraté Odberateľom po skončení celého vyhodnocovacieho obdobia alebo pri skončení </w:t>
      </w:r>
      <w:r w:rsidR="00820066">
        <w:rPr>
          <w:rFonts w:cs="Arial"/>
          <w:sz w:val="24"/>
          <w:szCs w:val="24"/>
        </w:rPr>
        <w:t>Dohody</w:t>
      </w:r>
      <w:r w:rsidRPr="00E24046">
        <w:rPr>
          <w:rFonts w:cs="Arial"/>
          <w:sz w:val="24"/>
          <w:szCs w:val="24"/>
        </w:rPr>
        <w:t xml:space="preserve"> pred ukončením vyhodnocovacieho obdobia, podľa toho, čo nastane skôr. Ak Odberateľ poruší svoj záväzok, že za vyhodnocovacie obdobie odoberie množstvo energie menšie ako je dolná tolerancia spotreby, má Dodávateľ právo doúčtovať Odberateľovi zmluvnú pokutu - tzv. poplatok za nedočerpanie množstiev nasledovne: Poplatok za nedočerpanie množstiev = (rozdiel medzi dolnou toleranciou spotreby a skutočne odobratým množstvom)</w:t>
      </w:r>
      <w:r w:rsidR="000D0327">
        <w:rPr>
          <w:rFonts w:cs="Arial"/>
          <w:sz w:val="24"/>
          <w:szCs w:val="24"/>
        </w:rPr>
        <w:br/>
      </w:r>
      <w:r w:rsidRPr="00E24046">
        <w:rPr>
          <w:rFonts w:cs="Arial"/>
          <w:sz w:val="24"/>
          <w:szCs w:val="24"/>
        </w:rPr>
        <w:t xml:space="preserve">* maximálne </w:t>
      </w:r>
      <w:r w:rsidR="0042470C">
        <w:rPr>
          <w:rFonts w:cs="Arial"/>
          <w:sz w:val="24"/>
          <w:szCs w:val="24"/>
        </w:rPr>
        <w:t>3</w:t>
      </w:r>
      <w:r w:rsidRPr="00E24046">
        <w:rPr>
          <w:rFonts w:cs="Arial"/>
          <w:sz w:val="24"/>
          <w:szCs w:val="24"/>
        </w:rPr>
        <w:t xml:space="preserve"> €/MWh. Ak odberateľ poruší svoj záväzok, že za vyhodnocovacie obdobie odoberie množstvo energie v plyne vyššie ako je horná tolerancia spotreby, má Dodávateľ právo doúčtovať Odberateľovi zmluvnú pokutu - tzv. poplatok za prečerpanie množstiev nasledovne: Poplatok za prečerpanie množstiev = (rozdiel medzi skutočne odobratým množstvom a hornou toleranciou spotreby) * maximálne </w:t>
      </w:r>
      <w:r w:rsidR="0042470C">
        <w:rPr>
          <w:rFonts w:cs="Arial"/>
          <w:sz w:val="24"/>
          <w:szCs w:val="24"/>
        </w:rPr>
        <w:t>3</w:t>
      </w:r>
      <w:r w:rsidRPr="00E24046">
        <w:rPr>
          <w:rFonts w:cs="Arial"/>
          <w:sz w:val="24"/>
          <w:szCs w:val="24"/>
        </w:rPr>
        <w:t xml:space="preserve"> €/MWh.</w:t>
      </w:r>
    </w:p>
    <w:p w14:paraId="6BB70D61" w14:textId="088EFB0F" w:rsidR="00A11C8A" w:rsidRPr="00E24046" w:rsidRDefault="00A11C8A" w:rsidP="009D0BF3">
      <w:pPr>
        <w:pStyle w:val="Odsekzoznamu"/>
        <w:numPr>
          <w:ilvl w:val="0"/>
          <w:numId w:val="8"/>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Táto </w:t>
      </w:r>
      <w:r w:rsidR="009D3BAF">
        <w:rPr>
          <w:rFonts w:cs="Arial"/>
          <w:sz w:val="24"/>
          <w:szCs w:val="24"/>
        </w:rPr>
        <w:t>Dohoda</w:t>
      </w:r>
      <w:r w:rsidRPr="00E24046">
        <w:rPr>
          <w:rFonts w:cs="Arial"/>
          <w:sz w:val="24"/>
          <w:szCs w:val="24"/>
        </w:rPr>
        <w:t xml:space="preserve"> sa uzatvára na obdobie </w:t>
      </w:r>
      <w:r w:rsidRPr="00D47434">
        <w:rPr>
          <w:rFonts w:cs="Arial"/>
          <w:b/>
          <w:bCs/>
          <w:sz w:val="24"/>
          <w:szCs w:val="24"/>
        </w:rPr>
        <w:t xml:space="preserve">od </w:t>
      </w:r>
      <w:r w:rsidR="00174E13">
        <w:rPr>
          <w:rFonts w:cs="Arial"/>
          <w:b/>
          <w:bCs/>
          <w:sz w:val="24"/>
          <w:szCs w:val="24"/>
        </w:rPr>
        <w:t>01</w:t>
      </w:r>
      <w:r w:rsidR="00035088">
        <w:rPr>
          <w:rFonts w:cs="Arial"/>
          <w:b/>
          <w:bCs/>
          <w:sz w:val="24"/>
          <w:szCs w:val="24"/>
        </w:rPr>
        <w:t>.</w:t>
      </w:r>
      <w:r w:rsidR="002742AB">
        <w:rPr>
          <w:rFonts w:cs="Arial"/>
          <w:b/>
          <w:bCs/>
          <w:sz w:val="24"/>
          <w:szCs w:val="24"/>
        </w:rPr>
        <w:t>01</w:t>
      </w:r>
      <w:r w:rsidR="00035088">
        <w:rPr>
          <w:rFonts w:cs="Arial"/>
          <w:b/>
          <w:bCs/>
          <w:sz w:val="24"/>
          <w:szCs w:val="24"/>
        </w:rPr>
        <w:t>.202</w:t>
      </w:r>
      <w:r w:rsidR="002742AB">
        <w:rPr>
          <w:rFonts w:cs="Arial"/>
          <w:b/>
          <w:bCs/>
          <w:sz w:val="24"/>
          <w:szCs w:val="24"/>
        </w:rPr>
        <w:t>7</w:t>
      </w:r>
      <w:r w:rsidR="00035088">
        <w:rPr>
          <w:rFonts w:cs="Arial"/>
          <w:b/>
          <w:bCs/>
          <w:sz w:val="24"/>
          <w:szCs w:val="24"/>
        </w:rPr>
        <w:t xml:space="preserve"> </w:t>
      </w:r>
      <w:r w:rsidR="005A570C">
        <w:rPr>
          <w:rFonts w:cs="Arial"/>
          <w:b/>
          <w:bCs/>
          <w:sz w:val="24"/>
          <w:szCs w:val="24"/>
        </w:rPr>
        <w:t>do</w:t>
      </w:r>
      <w:r w:rsidR="00035088">
        <w:rPr>
          <w:rFonts w:cs="Arial"/>
          <w:b/>
          <w:bCs/>
          <w:sz w:val="24"/>
          <w:szCs w:val="24"/>
        </w:rPr>
        <w:t xml:space="preserve"> </w:t>
      </w:r>
      <w:r w:rsidR="00174E13">
        <w:rPr>
          <w:rFonts w:cs="Arial"/>
          <w:b/>
          <w:bCs/>
          <w:sz w:val="24"/>
          <w:szCs w:val="24"/>
        </w:rPr>
        <w:t>3</w:t>
      </w:r>
      <w:r w:rsidR="000B1C46">
        <w:rPr>
          <w:rFonts w:cs="Arial"/>
          <w:b/>
          <w:bCs/>
          <w:sz w:val="24"/>
          <w:szCs w:val="24"/>
        </w:rPr>
        <w:t>1</w:t>
      </w:r>
      <w:r w:rsidR="00035088">
        <w:rPr>
          <w:rFonts w:cs="Arial"/>
          <w:b/>
          <w:bCs/>
          <w:sz w:val="24"/>
          <w:szCs w:val="24"/>
        </w:rPr>
        <w:t>.</w:t>
      </w:r>
      <w:r w:rsidR="000B1C46">
        <w:rPr>
          <w:rFonts w:cs="Arial"/>
          <w:b/>
          <w:bCs/>
          <w:sz w:val="24"/>
          <w:szCs w:val="24"/>
        </w:rPr>
        <w:t>12</w:t>
      </w:r>
      <w:r w:rsidR="00035088">
        <w:rPr>
          <w:rFonts w:cs="Arial"/>
          <w:b/>
          <w:bCs/>
          <w:sz w:val="24"/>
          <w:szCs w:val="24"/>
        </w:rPr>
        <w:t>.202</w:t>
      </w:r>
      <w:r w:rsidR="00A832DA">
        <w:rPr>
          <w:rFonts w:cs="Arial"/>
          <w:b/>
          <w:bCs/>
          <w:sz w:val="24"/>
          <w:szCs w:val="24"/>
        </w:rPr>
        <w:t>9</w:t>
      </w:r>
      <w:r w:rsidRPr="00D47434">
        <w:rPr>
          <w:rFonts w:cs="Arial"/>
          <w:b/>
          <w:bCs/>
          <w:sz w:val="24"/>
          <w:szCs w:val="24"/>
        </w:rPr>
        <w:t xml:space="preserve"> a nebude sa predlžovať</w:t>
      </w:r>
      <w:r w:rsidRPr="00E24046">
        <w:rPr>
          <w:rFonts w:cs="Arial"/>
          <w:sz w:val="24"/>
          <w:szCs w:val="24"/>
        </w:rPr>
        <w:t xml:space="preserve">. </w:t>
      </w:r>
    </w:p>
    <w:p w14:paraId="6889322E" w14:textId="77777777" w:rsidR="00A11C8A" w:rsidRDefault="00A11C8A" w:rsidP="009D0BF3">
      <w:pPr>
        <w:spacing w:before="240" w:line="276" w:lineRule="auto"/>
        <w:ind w:firstLine="709"/>
        <w:jc w:val="both"/>
        <w:rPr>
          <w:rFonts w:cs="Arial"/>
          <w:sz w:val="24"/>
          <w:szCs w:val="24"/>
        </w:rPr>
      </w:pPr>
    </w:p>
    <w:p w14:paraId="2824A2F7" w14:textId="77777777" w:rsidR="00884FC3" w:rsidRPr="00E24046" w:rsidRDefault="00884FC3" w:rsidP="009D0BF3">
      <w:pPr>
        <w:spacing w:before="240" w:line="276" w:lineRule="auto"/>
        <w:ind w:firstLine="709"/>
        <w:jc w:val="both"/>
        <w:rPr>
          <w:rFonts w:cs="Arial"/>
          <w:sz w:val="24"/>
          <w:szCs w:val="24"/>
        </w:rPr>
      </w:pPr>
    </w:p>
    <w:p w14:paraId="7256F6EF" w14:textId="77777777" w:rsidR="00A11C8A" w:rsidRPr="00E24046" w:rsidRDefault="00A11C8A" w:rsidP="009D0BF3">
      <w:pPr>
        <w:spacing w:line="276" w:lineRule="auto"/>
        <w:jc w:val="center"/>
        <w:rPr>
          <w:rFonts w:cs="Arial"/>
          <w:b/>
          <w:sz w:val="24"/>
          <w:szCs w:val="24"/>
        </w:rPr>
      </w:pPr>
      <w:r w:rsidRPr="00E24046">
        <w:rPr>
          <w:rFonts w:cs="Arial"/>
          <w:b/>
          <w:sz w:val="24"/>
          <w:szCs w:val="24"/>
        </w:rPr>
        <w:t>Článok V.</w:t>
      </w:r>
    </w:p>
    <w:p w14:paraId="0D4C2211" w14:textId="77777777" w:rsidR="00A11C8A" w:rsidRPr="00E24046" w:rsidRDefault="00A11C8A" w:rsidP="009D0BF3">
      <w:pPr>
        <w:spacing w:line="276" w:lineRule="auto"/>
        <w:jc w:val="center"/>
        <w:rPr>
          <w:rFonts w:cs="Arial"/>
          <w:b/>
          <w:sz w:val="24"/>
          <w:szCs w:val="24"/>
        </w:rPr>
      </w:pPr>
      <w:r w:rsidRPr="00E24046">
        <w:rPr>
          <w:rFonts w:cs="Arial"/>
          <w:b/>
          <w:sz w:val="24"/>
          <w:szCs w:val="24"/>
        </w:rPr>
        <w:t>Určenie ceny a platobné podmienky</w:t>
      </w:r>
    </w:p>
    <w:p w14:paraId="726806F0" w14:textId="77777777" w:rsidR="00BB1AD6" w:rsidRPr="00735913" w:rsidRDefault="00BB1AD6" w:rsidP="00BB1AD6">
      <w:pPr>
        <w:tabs>
          <w:tab w:val="left" w:pos="284"/>
        </w:tabs>
        <w:spacing w:before="240" w:line="276" w:lineRule="auto"/>
        <w:jc w:val="both"/>
        <w:rPr>
          <w:rFonts w:cs="Arial"/>
          <w:b/>
          <w:sz w:val="24"/>
          <w:szCs w:val="24"/>
        </w:rPr>
      </w:pPr>
      <w:r>
        <w:rPr>
          <w:rFonts w:cs="Arial"/>
          <w:b/>
          <w:sz w:val="24"/>
          <w:szCs w:val="24"/>
        </w:rPr>
        <w:t>Zmluvné množstvo a c</w:t>
      </w:r>
      <w:r w:rsidRPr="00735913">
        <w:rPr>
          <w:rFonts w:cs="Arial"/>
          <w:b/>
          <w:sz w:val="24"/>
          <w:szCs w:val="24"/>
        </w:rPr>
        <w:t>ena predmetu obstarania:</w:t>
      </w:r>
    </w:p>
    <w:p w14:paraId="1BDF28FD" w14:textId="77777777" w:rsidR="00BB1AD6" w:rsidRDefault="00BB1AD6" w:rsidP="00BB1AD6">
      <w:pPr>
        <w:pStyle w:val="Odsekzoznamu"/>
        <w:numPr>
          <w:ilvl w:val="0"/>
          <w:numId w:val="4"/>
        </w:numPr>
        <w:tabs>
          <w:tab w:val="left" w:pos="284"/>
        </w:tabs>
        <w:spacing w:line="276" w:lineRule="auto"/>
        <w:ind w:left="284" w:hanging="284"/>
        <w:contextualSpacing w:val="0"/>
        <w:jc w:val="both"/>
        <w:rPr>
          <w:rFonts w:cs="Arial"/>
          <w:sz w:val="24"/>
          <w:szCs w:val="24"/>
        </w:rPr>
      </w:pPr>
      <w:r>
        <w:rPr>
          <w:rFonts w:cs="Arial"/>
          <w:sz w:val="24"/>
          <w:szCs w:val="24"/>
        </w:rPr>
        <w:t xml:space="preserve">Predpokladané zmluvné množstvo zemného plynu je </w:t>
      </w:r>
      <w:r w:rsidRPr="00272E10">
        <w:rPr>
          <w:rFonts w:cs="Arial"/>
          <w:sz w:val="24"/>
          <w:szCs w:val="24"/>
          <w:highlight w:val="yellow"/>
        </w:rPr>
        <w:t>.....................</w:t>
      </w:r>
      <w:r>
        <w:rPr>
          <w:rFonts w:cs="Arial"/>
          <w:sz w:val="24"/>
          <w:szCs w:val="24"/>
        </w:rPr>
        <w:t xml:space="preserve">  MWh.</w:t>
      </w:r>
    </w:p>
    <w:p w14:paraId="3906D507" w14:textId="65D93AE4" w:rsidR="00A11C8A" w:rsidRPr="00E24046" w:rsidRDefault="00A11C8A" w:rsidP="00BB1AD6">
      <w:pPr>
        <w:pStyle w:val="Odsekzoznamu"/>
        <w:numPr>
          <w:ilvl w:val="0"/>
          <w:numId w:val="4"/>
        </w:numPr>
        <w:tabs>
          <w:tab w:val="left" w:pos="284"/>
        </w:tabs>
        <w:spacing w:line="276" w:lineRule="auto"/>
        <w:ind w:left="284" w:hanging="284"/>
        <w:contextualSpacing w:val="0"/>
        <w:jc w:val="both"/>
        <w:rPr>
          <w:rFonts w:cs="Arial"/>
          <w:sz w:val="24"/>
          <w:szCs w:val="24"/>
        </w:rPr>
      </w:pPr>
      <w:r w:rsidRPr="00E24046">
        <w:rPr>
          <w:rFonts w:cs="Arial"/>
          <w:sz w:val="24"/>
          <w:szCs w:val="24"/>
        </w:rPr>
        <w:t>Kúpna cena pre príslušné obdobie nákupu zemného plynu sa vypočíta podľa nižšie uvedených vzorcov, určeného na základe výsledku verejného obstarávania. Kúpna cena je stanovená v súlade so zákonom č. 18/1996 Z. z.</w:t>
      </w:r>
      <w:r w:rsidR="003716AF">
        <w:rPr>
          <w:rFonts w:cs="Arial"/>
          <w:sz w:val="24"/>
          <w:szCs w:val="24"/>
        </w:rPr>
        <w:t xml:space="preserve"> o cenách</w:t>
      </w:r>
      <w:r w:rsidRPr="00E24046">
        <w:rPr>
          <w:rFonts w:cs="Arial"/>
          <w:sz w:val="24"/>
          <w:szCs w:val="24"/>
        </w:rPr>
        <w:t xml:space="preserve"> v platnom znení.  </w:t>
      </w:r>
    </w:p>
    <w:p w14:paraId="56273F70" w14:textId="4C189564" w:rsidR="00A11C8A" w:rsidRPr="00E24046" w:rsidRDefault="00A11C8A" w:rsidP="009D0BF3">
      <w:pPr>
        <w:pStyle w:val="Odsekzoznamu"/>
        <w:numPr>
          <w:ilvl w:val="0"/>
          <w:numId w:val="5"/>
        </w:numPr>
        <w:spacing w:line="276" w:lineRule="auto"/>
        <w:ind w:left="567" w:hanging="284"/>
        <w:contextualSpacing w:val="0"/>
        <w:jc w:val="both"/>
        <w:rPr>
          <w:rFonts w:eastAsia="Times New Roman" w:cs="Arial"/>
          <w:sz w:val="24"/>
          <w:szCs w:val="24"/>
          <w:lang w:bidi="ar-SA"/>
        </w:rPr>
      </w:pPr>
      <w:r w:rsidRPr="00E24046">
        <w:rPr>
          <w:rFonts w:cs="Arial"/>
          <w:bCs/>
          <w:sz w:val="24"/>
          <w:szCs w:val="24"/>
        </w:rPr>
        <w:t xml:space="preserve">Jednotková cena JCZP za 1 MWh bude vypočítavaná tak, že výška obchodnej prirážky (ďalej len „OP“) bude pripočítavaná ku určenej a vypočítanej Priemernej cene - EEX CEGH VTP </w:t>
      </w:r>
      <w:proofErr w:type="spellStart"/>
      <w:r w:rsidRPr="00E24046">
        <w:rPr>
          <w:rFonts w:cs="Arial"/>
          <w:bCs/>
          <w:sz w:val="24"/>
          <w:szCs w:val="24"/>
        </w:rPr>
        <w:t>Natural</w:t>
      </w:r>
      <w:proofErr w:type="spellEnd"/>
      <w:r w:rsidRPr="00E24046">
        <w:rPr>
          <w:rFonts w:cs="Arial"/>
          <w:bCs/>
          <w:sz w:val="24"/>
          <w:szCs w:val="24"/>
        </w:rPr>
        <w:t xml:space="preserve"> </w:t>
      </w:r>
      <w:proofErr w:type="spellStart"/>
      <w:r w:rsidRPr="00E24046">
        <w:rPr>
          <w:rFonts w:cs="Arial"/>
          <w:bCs/>
          <w:sz w:val="24"/>
          <w:szCs w:val="24"/>
        </w:rPr>
        <w:t>Gas</w:t>
      </w:r>
      <w:proofErr w:type="spellEnd"/>
      <w:r w:rsidR="000A23B6">
        <w:rPr>
          <w:rFonts w:cs="Arial"/>
          <w:bCs/>
          <w:sz w:val="24"/>
          <w:szCs w:val="24"/>
        </w:rPr>
        <w:t xml:space="preserve"> </w:t>
      </w:r>
      <w:r w:rsidR="003950D5">
        <w:rPr>
          <w:rFonts w:cs="Arial"/>
          <w:bCs/>
          <w:sz w:val="24"/>
          <w:szCs w:val="24"/>
        </w:rPr>
        <w:t xml:space="preserve">FUTURES </w:t>
      </w:r>
      <w:r w:rsidRPr="00E24046">
        <w:rPr>
          <w:rFonts w:cs="Arial"/>
          <w:bCs/>
          <w:sz w:val="24"/>
          <w:szCs w:val="24"/>
        </w:rPr>
        <w:t xml:space="preserve">za dané zúčtovacie obdobie (vážený priemer prináležiacich nasledujúcich </w:t>
      </w:r>
      <w:proofErr w:type="spellStart"/>
      <w:r w:rsidRPr="00E24046">
        <w:rPr>
          <w:rFonts w:cs="Arial"/>
          <w:bCs/>
          <w:sz w:val="24"/>
          <w:szCs w:val="24"/>
        </w:rPr>
        <w:t>Calxx</w:t>
      </w:r>
      <w:proofErr w:type="spellEnd"/>
      <w:r w:rsidRPr="00E24046">
        <w:rPr>
          <w:rFonts w:cs="Arial"/>
          <w:bCs/>
          <w:sz w:val="24"/>
          <w:szCs w:val="24"/>
        </w:rPr>
        <w:t>). Jednotková cena sa stanoví podľa vzorca:</w:t>
      </w:r>
    </w:p>
    <w:p w14:paraId="3AB999FC" w14:textId="77777777" w:rsidR="00A11C8A" w:rsidRPr="00E24046" w:rsidRDefault="00A11C8A" w:rsidP="009D0BF3">
      <w:pPr>
        <w:widowControl/>
        <w:tabs>
          <w:tab w:val="left" w:pos="284"/>
          <w:tab w:val="left" w:pos="709"/>
          <w:tab w:val="left" w:pos="1701"/>
        </w:tabs>
        <w:autoSpaceDE/>
        <w:autoSpaceDN/>
        <w:spacing w:line="276" w:lineRule="auto"/>
        <w:ind w:right="113"/>
        <w:rPr>
          <w:rFonts w:cs="Arial"/>
          <w:bCs/>
          <w:sz w:val="24"/>
          <w:szCs w:val="24"/>
        </w:rPr>
      </w:pPr>
    </w:p>
    <w:p w14:paraId="7D551A68" w14:textId="21E2C120" w:rsidR="00A11C8A" w:rsidRPr="00E24046" w:rsidRDefault="00A11C8A" w:rsidP="009D0BF3">
      <w:pPr>
        <w:widowControl/>
        <w:tabs>
          <w:tab w:val="left" w:pos="284"/>
          <w:tab w:val="left" w:pos="709"/>
          <w:tab w:val="left" w:pos="1701"/>
        </w:tabs>
        <w:autoSpaceDE/>
        <w:autoSpaceDN/>
        <w:spacing w:line="276" w:lineRule="auto"/>
        <w:ind w:right="113"/>
        <w:jc w:val="center"/>
        <w:rPr>
          <w:rFonts w:cs="Arial"/>
          <w:b/>
          <w:bCs/>
          <w:sz w:val="24"/>
          <w:szCs w:val="24"/>
        </w:rPr>
      </w:pPr>
      <w:r w:rsidRPr="00E24046">
        <w:rPr>
          <w:rFonts w:cs="Arial"/>
          <w:b/>
          <w:bCs/>
          <w:sz w:val="24"/>
          <w:szCs w:val="24"/>
        </w:rPr>
        <w:t xml:space="preserve">JCZP = OP + Ø EEX CEGH VTP </w:t>
      </w:r>
      <w:proofErr w:type="spellStart"/>
      <w:r w:rsidRPr="00E24046">
        <w:rPr>
          <w:rFonts w:cs="Arial"/>
          <w:b/>
          <w:bCs/>
          <w:sz w:val="24"/>
          <w:szCs w:val="24"/>
        </w:rPr>
        <w:t>Natural</w:t>
      </w:r>
      <w:proofErr w:type="spellEnd"/>
      <w:r w:rsidRPr="00E24046">
        <w:rPr>
          <w:rFonts w:cs="Arial"/>
          <w:b/>
          <w:bCs/>
          <w:sz w:val="24"/>
          <w:szCs w:val="24"/>
        </w:rPr>
        <w:t xml:space="preserve"> Gas</w:t>
      </w:r>
      <w:r w:rsidR="003950D5">
        <w:rPr>
          <w:rFonts w:cs="Arial"/>
          <w:b/>
          <w:bCs/>
          <w:sz w:val="24"/>
          <w:szCs w:val="24"/>
        </w:rPr>
        <w:t xml:space="preserve"> FUTURES</w:t>
      </w:r>
      <w:r w:rsidRPr="00E24046">
        <w:rPr>
          <w:rFonts w:cs="Arial"/>
          <w:b/>
          <w:bCs/>
          <w:sz w:val="24"/>
          <w:szCs w:val="24"/>
        </w:rPr>
        <w:t xml:space="preserve"> (Eur/MWh)</w:t>
      </w:r>
    </w:p>
    <w:p w14:paraId="44E2FB05" w14:textId="77777777" w:rsidR="00A11C8A" w:rsidRPr="00E24046" w:rsidRDefault="00A11C8A" w:rsidP="009D0BF3">
      <w:pPr>
        <w:widowControl/>
        <w:tabs>
          <w:tab w:val="left" w:pos="284"/>
          <w:tab w:val="left" w:pos="709"/>
          <w:tab w:val="left" w:pos="1701"/>
        </w:tabs>
        <w:autoSpaceDE/>
        <w:autoSpaceDN/>
        <w:spacing w:line="276" w:lineRule="auto"/>
        <w:ind w:right="113"/>
        <w:jc w:val="center"/>
        <w:rPr>
          <w:rFonts w:cs="Arial"/>
          <w:b/>
          <w:bCs/>
          <w:sz w:val="24"/>
          <w:szCs w:val="24"/>
        </w:rPr>
      </w:pPr>
    </w:p>
    <w:p w14:paraId="52C4D6BE" w14:textId="2765D3DD" w:rsidR="00A11C8A" w:rsidRPr="00E24046" w:rsidRDefault="00A11C8A" w:rsidP="009D0BF3">
      <w:pPr>
        <w:widowControl/>
        <w:tabs>
          <w:tab w:val="left" w:pos="284"/>
          <w:tab w:val="left" w:pos="709"/>
          <w:tab w:val="left" w:pos="1701"/>
        </w:tabs>
        <w:autoSpaceDE/>
        <w:autoSpaceDN/>
        <w:spacing w:line="276" w:lineRule="auto"/>
        <w:ind w:right="113"/>
        <w:jc w:val="center"/>
        <w:rPr>
          <w:rFonts w:cs="Arial"/>
          <w:b/>
          <w:bCs/>
          <w:sz w:val="24"/>
          <w:szCs w:val="24"/>
        </w:rPr>
      </w:pPr>
      <w:r w:rsidRPr="00E24046">
        <w:rPr>
          <w:rFonts w:cs="Arial"/>
          <w:b/>
          <w:bCs/>
          <w:sz w:val="24"/>
          <w:szCs w:val="24"/>
        </w:rPr>
        <w:t xml:space="preserve">OP = </w:t>
      </w:r>
      <w:r w:rsidR="00807538" w:rsidRPr="00807538">
        <w:rPr>
          <w:rFonts w:cs="Arial"/>
          <w:b/>
          <w:bCs/>
          <w:sz w:val="24"/>
          <w:szCs w:val="24"/>
          <w:highlight w:val="yellow"/>
        </w:rPr>
        <w:t>..................</w:t>
      </w:r>
      <w:r w:rsidR="00807538">
        <w:rPr>
          <w:rFonts w:cs="Arial"/>
          <w:b/>
          <w:bCs/>
          <w:sz w:val="24"/>
          <w:szCs w:val="24"/>
        </w:rPr>
        <w:t xml:space="preserve"> Eur</w:t>
      </w:r>
    </w:p>
    <w:p w14:paraId="646F0E63" w14:textId="77777777" w:rsidR="00A11C8A" w:rsidRPr="00E24046" w:rsidRDefault="00A11C8A" w:rsidP="009D0BF3">
      <w:pPr>
        <w:widowControl/>
        <w:tabs>
          <w:tab w:val="left" w:pos="284"/>
          <w:tab w:val="left" w:pos="709"/>
          <w:tab w:val="left" w:pos="1701"/>
        </w:tabs>
        <w:autoSpaceDE/>
        <w:autoSpaceDN/>
        <w:spacing w:line="276" w:lineRule="auto"/>
        <w:ind w:right="113"/>
        <w:jc w:val="center"/>
        <w:rPr>
          <w:rFonts w:eastAsia="Times New Roman" w:cs="Arial"/>
          <w:sz w:val="24"/>
          <w:szCs w:val="24"/>
          <w:lang w:bidi="ar-SA"/>
        </w:rPr>
      </w:pPr>
    </w:p>
    <w:p w14:paraId="1387E43A" w14:textId="73623AD1" w:rsidR="00A11C8A" w:rsidRPr="00BF6B0B" w:rsidRDefault="00884FC3" w:rsidP="009D0BF3">
      <w:pPr>
        <w:widowControl/>
        <w:tabs>
          <w:tab w:val="left" w:pos="284"/>
          <w:tab w:val="left" w:pos="709"/>
          <w:tab w:val="left" w:pos="1701"/>
        </w:tabs>
        <w:autoSpaceDE/>
        <w:autoSpaceDN/>
        <w:spacing w:line="276" w:lineRule="auto"/>
        <w:jc w:val="both"/>
        <w:rPr>
          <w:rFonts w:cs="Arial"/>
          <w:bCs/>
          <w:color w:val="000000" w:themeColor="text1"/>
          <w:sz w:val="24"/>
          <w:szCs w:val="24"/>
        </w:rPr>
      </w:pPr>
      <w:r>
        <w:rPr>
          <w:rFonts w:cs="Arial"/>
          <w:bCs/>
          <w:sz w:val="24"/>
          <w:szCs w:val="24"/>
        </w:rPr>
        <w:t xml:space="preserve"> </w:t>
      </w:r>
      <w:r w:rsidRPr="00BF6B0B">
        <w:rPr>
          <w:rFonts w:ascii="Times New Roman" w:hAnsi="Times New Roman" w:cs="Times New Roman"/>
          <w:color w:val="000000" w:themeColor="text1"/>
        </w:rPr>
        <w:t>„</w:t>
      </w:r>
      <w:r w:rsidRPr="00BF6B0B">
        <w:rPr>
          <w:rFonts w:cs="Times New Roman"/>
          <w:color w:val="000000" w:themeColor="text1"/>
          <w:sz w:val="24"/>
          <w:szCs w:val="24"/>
        </w:rPr>
        <w:t xml:space="preserve">Burzový deň“, kedy sa bude hodnota EEX CEGH VTP </w:t>
      </w:r>
      <w:proofErr w:type="spellStart"/>
      <w:r w:rsidRPr="00BF6B0B">
        <w:rPr>
          <w:rFonts w:cs="Times New Roman"/>
          <w:color w:val="000000" w:themeColor="text1"/>
          <w:sz w:val="24"/>
          <w:szCs w:val="24"/>
        </w:rPr>
        <w:t>Natural</w:t>
      </w:r>
      <w:proofErr w:type="spellEnd"/>
      <w:r w:rsidRPr="00BF6B0B">
        <w:rPr>
          <w:rFonts w:cs="Times New Roman"/>
          <w:color w:val="000000" w:themeColor="text1"/>
          <w:sz w:val="24"/>
          <w:szCs w:val="24"/>
        </w:rPr>
        <w:t xml:space="preserve"> </w:t>
      </w:r>
      <w:proofErr w:type="spellStart"/>
      <w:r w:rsidRPr="00BF6B0B">
        <w:rPr>
          <w:rFonts w:cs="Times New Roman"/>
          <w:color w:val="000000" w:themeColor="text1"/>
          <w:sz w:val="24"/>
          <w:szCs w:val="24"/>
        </w:rPr>
        <w:t>Gas</w:t>
      </w:r>
      <w:proofErr w:type="spellEnd"/>
      <w:r w:rsidR="003950D5">
        <w:rPr>
          <w:rFonts w:cs="Times New Roman"/>
          <w:color w:val="000000" w:themeColor="text1"/>
          <w:sz w:val="24"/>
          <w:szCs w:val="24"/>
        </w:rPr>
        <w:t xml:space="preserve"> FUTURES</w:t>
      </w:r>
      <w:r w:rsidRPr="00BF6B0B">
        <w:rPr>
          <w:rFonts w:cs="Times New Roman"/>
          <w:color w:val="000000" w:themeColor="text1"/>
          <w:sz w:val="24"/>
          <w:szCs w:val="24"/>
        </w:rPr>
        <w:t xml:space="preserve"> fixovať a vypočítavať určí na základe vývoja cien na burzách metodik SCO (Slovenské centrum obstarávania) v</w:t>
      </w:r>
      <w:r w:rsidR="00BF6B0B">
        <w:rPr>
          <w:rFonts w:cs="Times New Roman"/>
          <w:color w:val="000000" w:themeColor="text1"/>
          <w:sz w:val="24"/>
          <w:szCs w:val="24"/>
        </w:rPr>
        <w:t> </w:t>
      </w:r>
      <w:r w:rsidRPr="00BF6B0B">
        <w:rPr>
          <w:rFonts w:cs="Times New Roman"/>
          <w:color w:val="000000" w:themeColor="text1"/>
          <w:sz w:val="24"/>
          <w:szCs w:val="24"/>
        </w:rPr>
        <w:t>spolupráci</w:t>
      </w:r>
      <w:r w:rsidR="00BF6B0B">
        <w:rPr>
          <w:rFonts w:cs="Times New Roman"/>
          <w:color w:val="000000" w:themeColor="text1"/>
          <w:sz w:val="24"/>
          <w:szCs w:val="24"/>
        </w:rPr>
        <w:br/>
      </w:r>
      <w:r w:rsidRPr="00BF6B0B">
        <w:rPr>
          <w:rFonts w:cs="Times New Roman"/>
          <w:color w:val="000000" w:themeColor="text1"/>
          <w:sz w:val="24"/>
          <w:szCs w:val="24"/>
        </w:rPr>
        <w:t>s určeným manažérom dodávateľa písomne formou dokumentu „Určenie burzového dňa“, kde budú zahrnuté aj výpočty výslednej fixnej hodnoty ceny zemného plynu na jednotlivé obdobia odberu (</w:t>
      </w:r>
      <w:proofErr w:type="spellStart"/>
      <w:r w:rsidR="002B355A">
        <w:rPr>
          <w:rFonts w:cs="Times New Roman"/>
          <w:color w:val="000000" w:themeColor="text1"/>
          <w:sz w:val="24"/>
          <w:szCs w:val="24"/>
        </w:rPr>
        <w:t>Cal</w:t>
      </w:r>
      <w:r w:rsidRPr="00BF6B0B">
        <w:rPr>
          <w:rFonts w:cs="Times New Roman"/>
          <w:color w:val="000000" w:themeColor="text1"/>
          <w:sz w:val="24"/>
          <w:szCs w:val="24"/>
        </w:rPr>
        <w:t>xx</w:t>
      </w:r>
      <w:proofErr w:type="spellEnd"/>
      <w:r w:rsidRPr="00BF6B0B">
        <w:rPr>
          <w:rFonts w:cs="Times New Roman"/>
          <w:color w:val="000000" w:themeColor="text1"/>
          <w:sz w:val="24"/>
          <w:szCs w:val="24"/>
        </w:rPr>
        <w:t>). Toto môže by určené naraz na celé obdobie odberu alebo na jednotlivé obdobia – podľa odborného určenia metodika SCO. Tento dokument bude doručený dodávateľovi</w:t>
      </w:r>
      <w:r w:rsidR="00DE3640">
        <w:rPr>
          <w:rFonts w:cs="Times New Roman"/>
          <w:color w:val="000000" w:themeColor="text1"/>
          <w:sz w:val="24"/>
          <w:szCs w:val="24"/>
        </w:rPr>
        <w:t xml:space="preserve"> </w:t>
      </w:r>
      <w:r w:rsidRPr="00BF6B0B">
        <w:rPr>
          <w:rFonts w:cs="Times New Roman"/>
          <w:color w:val="000000" w:themeColor="text1"/>
          <w:sz w:val="24"/>
          <w:szCs w:val="24"/>
        </w:rPr>
        <w:t>v konkrétny burzový deň do 15:00 hod.</w:t>
      </w:r>
    </w:p>
    <w:p w14:paraId="5F4B4D00" w14:textId="77777777" w:rsidR="00A11C8A" w:rsidRPr="00E24046" w:rsidRDefault="00A11C8A" w:rsidP="009D0BF3">
      <w:pPr>
        <w:widowControl/>
        <w:tabs>
          <w:tab w:val="left" w:pos="284"/>
          <w:tab w:val="left" w:pos="709"/>
          <w:tab w:val="left" w:pos="1701"/>
        </w:tabs>
        <w:autoSpaceDE/>
        <w:autoSpaceDN/>
        <w:spacing w:line="276" w:lineRule="auto"/>
        <w:ind w:right="113"/>
        <w:jc w:val="both"/>
        <w:rPr>
          <w:rFonts w:cs="Arial"/>
          <w:bCs/>
          <w:sz w:val="24"/>
          <w:szCs w:val="24"/>
        </w:rPr>
      </w:pPr>
    </w:p>
    <w:p w14:paraId="66D5E139" w14:textId="77777777" w:rsidR="00A11C8A" w:rsidRPr="00E24046" w:rsidRDefault="00A11C8A" w:rsidP="009D0BF3">
      <w:pPr>
        <w:widowControl/>
        <w:tabs>
          <w:tab w:val="left" w:pos="284"/>
          <w:tab w:val="left" w:pos="709"/>
          <w:tab w:val="left" w:pos="1701"/>
        </w:tabs>
        <w:autoSpaceDE/>
        <w:autoSpaceDN/>
        <w:spacing w:line="276" w:lineRule="auto"/>
        <w:ind w:right="113"/>
        <w:jc w:val="both"/>
        <w:rPr>
          <w:rFonts w:cs="Arial"/>
          <w:b/>
          <w:sz w:val="24"/>
          <w:szCs w:val="24"/>
        </w:rPr>
      </w:pPr>
      <w:r w:rsidRPr="00E24046">
        <w:rPr>
          <w:rFonts w:cs="Arial"/>
          <w:b/>
          <w:sz w:val="24"/>
          <w:szCs w:val="24"/>
        </w:rPr>
        <w:t>Fixná mesačná platba za 1 odberné miesto je dohodnutá v sume 0,00 EUR</w:t>
      </w:r>
    </w:p>
    <w:p w14:paraId="362E3AF3" w14:textId="77777777" w:rsidR="00A11C8A" w:rsidRPr="00E24046" w:rsidRDefault="00A11C8A" w:rsidP="009D0BF3">
      <w:pPr>
        <w:widowControl/>
        <w:autoSpaceDE/>
        <w:autoSpaceDN/>
        <w:spacing w:line="276" w:lineRule="auto"/>
        <w:ind w:right="113"/>
        <w:rPr>
          <w:rFonts w:cs="Arial"/>
          <w:bCs/>
          <w:sz w:val="24"/>
          <w:szCs w:val="24"/>
        </w:rPr>
      </w:pPr>
    </w:p>
    <w:p w14:paraId="26983DB1" w14:textId="325BDF8F" w:rsidR="00A11C8A" w:rsidRPr="00E24046" w:rsidRDefault="00A11C8A" w:rsidP="009D0BF3">
      <w:pPr>
        <w:pStyle w:val="Odsekzoznamu"/>
        <w:widowControl/>
        <w:numPr>
          <w:ilvl w:val="0"/>
          <w:numId w:val="5"/>
        </w:numPr>
        <w:autoSpaceDE/>
        <w:autoSpaceDN/>
        <w:spacing w:line="276" w:lineRule="auto"/>
        <w:ind w:left="567" w:hanging="283"/>
        <w:contextualSpacing w:val="0"/>
        <w:jc w:val="both"/>
        <w:rPr>
          <w:rFonts w:cs="Arial"/>
          <w:bCs/>
          <w:sz w:val="24"/>
          <w:szCs w:val="24"/>
        </w:rPr>
      </w:pPr>
      <w:r w:rsidRPr="00E24046">
        <w:rPr>
          <w:rFonts w:cs="Arial"/>
          <w:bCs/>
          <w:sz w:val="24"/>
          <w:szCs w:val="24"/>
        </w:rPr>
        <w:t>Ku takto stanovenej Jednotkovej cene môžu byť pripočítané a fakturované len distribučné poplatky podľa rozhodnutí Úradu pre reguláciu sieťových odvetví (ďalej len „ÚRSO“), spotrebná daň, prípadné poplatky za nedodržanie tolerancie odberu (za celé zmluvné obdobie), iné položky (náklady) nemôžu byť uznané a uhradené.</w:t>
      </w:r>
    </w:p>
    <w:p w14:paraId="398378BB" w14:textId="34AC3E64" w:rsidR="00A11C8A" w:rsidRPr="00E24046" w:rsidRDefault="00A11C8A" w:rsidP="009D0BF3">
      <w:pPr>
        <w:pStyle w:val="Odsekzoznamu"/>
        <w:numPr>
          <w:ilvl w:val="0"/>
          <w:numId w:val="5"/>
        </w:numPr>
        <w:spacing w:line="276" w:lineRule="auto"/>
        <w:ind w:left="567" w:hanging="284"/>
        <w:contextualSpacing w:val="0"/>
        <w:jc w:val="both"/>
        <w:rPr>
          <w:rFonts w:cs="Arial"/>
          <w:bCs/>
          <w:sz w:val="24"/>
          <w:szCs w:val="24"/>
        </w:rPr>
      </w:pPr>
      <w:r w:rsidRPr="00E24046">
        <w:rPr>
          <w:rFonts w:cs="Arial"/>
          <w:bCs/>
          <w:sz w:val="24"/>
          <w:szCs w:val="24"/>
        </w:rPr>
        <w:t>Obstarávateľ má právo požiadať Dodávateľa, s ktorým uzatvorí Zmluvu o združenej dodávke zemného plynu na odberných miestach s ročným odpočtom spotreby, o kvartálne vyúčtovanie</w:t>
      </w:r>
      <w:r w:rsidR="000717C4">
        <w:rPr>
          <w:rFonts w:cs="Arial"/>
          <w:bCs/>
          <w:sz w:val="24"/>
          <w:szCs w:val="24"/>
        </w:rPr>
        <w:br/>
      </w:r>
      <w:r w:rsidRPr="00E24046">
        <w:rPr>
          <w:rFonts w:cs="Arial"/>
          <w:bCs/>
          <w:sz w:val="24"/>
          <w:szCs w:val="24"/>
        </w:rPr>
        <w:t>na základe odpočtu skutočného odberu, ktorý si je obstarávateľ povinný sám zabezpečiť a zrealizovať.</w:t>
      </w:r>
    </w:p>
    <w:p w14:paraId="03BB7814" w14:textId="5FD40946" w:rsidR="00A11C8A" w:rsidRPr="00E24046" w:rsidRDefault="00A11C8A" w:rsidP="009D0BF3">
      <w:pPr>
        <w:widowControl/>
        <w:numPr>
          <w:ilvl w:val="0"/>
          <w:numId w:val="3"/>
        </w:numPr>
        <w:spacing w:line="276" w:lineRule="auto"/>
        <w:ind w:left="284" w:hanging="284"/>
        <w:jc w:val="both"/>
        <w:rPr>
          <w:rFonts w:cs="Arial"/>
          <w:sz w:val="24"/>
          <w:szCs w:val="24"/>
        </w:rPr>
      </w:pPr>
      <w:r w:rsidRPr="00E24046">
        <w:rPr>
          <w:rFonts w:cs="Arial"/>
          <w:sz w:val="24"/>
          <w:szCs w:val="24"/>
        </w:rPr>
        <w:t>Spotrebná daň a cena za zabezpečenie distribúcie budú fakturované ako samostatné položky služby, podľa štátom určených regulatív, v súlade s platnými právnymi predpismi</w:t>
      </w:r>
      <w:r w:rsidR="00252DF5">
        <w:rPr>
          <w:rFonts w:cs="Arial"/>
          <w:sz w:val="24"/>
          <w:szCs w:val="24"/>
        </w:rPr>
        <w:t xml:space="preserve"> </w:t>
      </w:r>
      <w:r w:rsidRPr="00E24046">
        <w:rPr>
          <w:rFonts w:cs="Arial"/>
          <w:sz w:val="24"/>
          <w:szCs w:val="24"/>
        </w:rPr>
        <w:t>v SR. Spotrebná daň stanovená podľa zákona o spotrebnej dani z elektriny, uhlia a zemného plynu a ceny regulovaných poplatkov za distribúciu plynu vrátane prenosu plynu a strát pri prenose plynu, systémové služby, náklady systému a ostatné poplatky vo výške stanovenej platnými a účinnými rozhodnutiami ÚRSO budú fakturované v jednej faktúre, spolu s cenou zemného plynu.</w:t>
      </w:r>
    </w:p>
    <w:p w14:paraId="49FA3815" w14:textId="5DC154DA"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lastRenderedPageBreak/>
        <w:t xml:space="preserve">V prípade zmeny regulovaných poplatkov alebo zavedenia nových poplatkov, alebo nových daní príslušnými štátnymi orgánmi SR, ktoré sa týkajú plnenia podľa tejto </w:t>
      </w:r>
      <w:r w:rsidR="00820066">
        <w:rPr>
          <w:rFonts w:cs="Arial"/>
          <w:sz w:val="24"/>
          <w:szCs w:val="24"/>
        </w:rPr>
        <w:t>Dohody</w:t>
      </w:r>
      <w:r w:rsidRPr="00E24046">
        <w:rPr>
          <w:rFonts w:cs="Arial"/>
          <w:sz w:val="24"/>
          <w:szCs w:val="24"/>
        </w:rPr>
        <w:t>, má Dodávateľ právo požadovať od Odberateľa ich zaplatenie a Odberateľ sa zaväzuje tieto poplatky alebo dane zaplatiť.</w:t>
      </w:r>
    </w:p>
    <w:p w14:paraId="1F466CE6" w14:textId="77777777"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t>Spôsob úhrady preddavkov a faktúr sa bude realizovať prevodným príkazom.</w:t>
      </w:r>
    </w:p>
    <w:p w14:paraId="6BCC8347" w14:textId="430A0E93"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t xml:space="preserve">Dodávateľ je oprávnený k cene podľa bodu 1 tohto článku, preúčtovať za distribučné služby ceny len v takej výške, ktoré sú uvedené v platnom rozhodnutí ÚRSO pre obdobie trvania tejto </w:t>
      </w:r>
      <w:r w:rsidR="00820066">
        <w:rPr>
          <w:rFonts w:cs="Arial"/>
          <w:sz w:val="24"/>
          <w:szCs w:val="24"/>
        </w:rPr>
        <w:t>Dohody</w:t>
      </w:r>
      <w:r w:rsidR="00EE08AF">
        <w:rPr>
          <w:rFonts w:cs="Arial"/>
          <w:sz w:val="24"/>
          <w:szCs w:val="24"/>
        </w:rPr>
        <w:t>.</w:t>
      </w:r>
      <w:r w:rsidRPr="00E24046">
        <w:rPr>
          <w:rFonts w:cs="Arial"/>
          <w:sz w:val="24"/>
          <w:szCs w:val="24"/>
        </w:rPr>
        <w:t xml:space="preserve"> Cena za zabezpečenie distribúcie bude fakturovaná ako samostatná položka služby, podľa štátom určených regulatív, v súlade s platnými právnymi predpismi v SR.</w:t>
      </w:r>
    </w:p>
    <w:p w14:paraId="1FD51ED3" w14:textId="77777777"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t>V cene za každú položku, ako aj v celkovej cene musia byť zahrnuté všetky náklady  Dodávateľa v súvislosti s plnením predmetu zákazky. Cena musí byť konečná, nie je ju možné dodatočne zvyšovať. Dodávateľ nie je oprávnený fakturovať žiadne ďalšie poplatky súvisiace s dodávkou zemného plynu.</w:t>
      </w:r>
    </w:p>
    <w:p w14:paraId="4E0C4B02" w14:textId="26F54517"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t>Nárok Dodávateľa voči Odberateľovi na zálohové platby (termíny, režim a výška záloh)</w:t>
      </w:r>
      <w:r w:rsidRPr="00E24046">
        <w:rPr>
          <w:rFonts w:cs="Arial"/>
          <w:sz w:val="24"/>
          <w:szCs w:val="24"/>
        </w:rPr>
        <w:br/>
        <w:t xml:space="preserve">za odobratý zemný plyn bude upravený v osobitnej </w:t>
      </w:r>
      <w:r w:rsidR="001F379B">
        <w:rPr>
          <w:rFonts w:cs="Arial"/>
          <w:sz w:val="24"/>
          <w:szCs w:val="24"/>
        </w:rPr>
        <w:t>P</w:t>
      </w:r>
      <w:r w:rsidRPr="00E24046">
        <w:rPr>
          <w:rFonts w:cs="Arial"/>
          <w:sz w:val="24"/>
          <w:szCs w:val="24"/>
        </w:rPr>
        <w:t xml:space="preserve">rílohe tejto </w:t>
      </w:r>
      <w:r w:rsidR="00820066">
        <w:rPr>
          <w:rFonts w:cs="Arial"/>
          <w:sz w:val="24"/>
          <w:szCs w:val="24"/>
        </w:rPr>
        <w:t>Dohody</w:t>
      </w:r>
      <w:r w:rsidRPr="00E24046">
        <w:rPr>
          <w:rFonts w:cs="Arial"/>
          <w:sz w:val="24"/>
          <w:szCs w:val="24"/>
        </w:rPr>
        <w:t>. Výška mesačných záloh nesmie byť vyššia, ako je cena za predpokladanú spotrebu.</w:t>
      </w:r>
    </w:p>
    <w:p w14:paraId="48A67B12" w14:textId="77777777" w:rsidR="00A11C8A" w:rsidRPr="00E24046" w:rsidRDefault="00A11C8A" w:rsidP="009D0BF3">
      <w:pPr>
        <w:widowControl/>
        <w:numPr>
          <w:ilvl w:val="0"/>
          <w:numId w:val="3"/>
        </w:numPr>
        <w:tabs>
          <w:tab w:val="left" w:pos="284"/>
        </w:tabs>
        <w:spacing w:line="276" w:lineRule="auto"/>
        <w:ind w:left="284" w:hanging="284"/>
        <w:jc w:val="both"/>
        <w:rPr>
          <w:rFonts w:cs="Arial"/>
          <w:sz w:val="24"/>
          <w:szCs w:val="24"/>
        </w:rPr>
      </w:pPr>
      <w:r w:rsidRPr="00E24046">
        <w:rPr>
          <w:rFonts w:cs="Arial"/>
          <w:sz w:val="24"/>
          <w:szCs w:val="24"/>
        </w:rPr>
        <w:t xml:space="preserve">Vo vyúčtovacích faktúrach sa zohľadnia všetky uhradené preddavky za obdobie, za ktoré sa dodávka uskutočnila. </w:t>
      </w:r>
      <w:r w:rsidRPr="00E24046">
        <w:rPr>
          <w:rFonts w:cs="Arial"/>
          <w:b/>
          <w:bCs/>
          <w:sz w:val="24"/>
          <w:szCs w:val="24"/>
        </w:rPr>
        <w:t>Splatnosť vyúčtovacích faktúr je 30 dní odo dňa vystavenia faktúry</w:t>
      </w:r>
      <w:r w:rsidRPr="00E24046">
        <w:rPr>
          <w:rFonts w:cs="Arial"/>
          <w:sz w:val="24"/>
          <w:szCs w:val="24"/>
        </w:rPr>
        <w:t>. Vyúčtovaciu faktúru je dodávateľ oprávnený vyhotoviť aj v prípade mimoriadneho odpočtu, pri výmene určeného meradla, ukončení odberu a pod.</w:t>
      </w:r>
    </w:p>
    <w:p w14:paraId="35CC383B" w14:textId="77777777" w:rsidR="00A11C8A" w:rsidRPr="00E24046" w:rsidRDefault="00A11C8A" w:rsidP="009D0BF3">
      <w:pPr>
        <w:tabs>
          <w:tab w:val="left" w:pos="284"/>
        </w:tabs>
        <w:spacing w:line="276" w:lineRule="auto"/>
        <w:jc w:val="center"/>
        <w:rPr>
          <w:rFonts w:cs="Arial"/>
          <w:b/>
          <w:sz w:val="24"/>
          <w:szCs w:val="24"/>
        </w:rPr>
      </w:pPr>
    </w:p>
    <w:p w14:paraId="75D769A0" w14:textId="77777777" w:rsidR="00A11C8A" w:rsidRPr="00E24046" w:rsidRDefault="00A11C8A" w:rsidP="009D0BF3">
      <w:pPr>
        <w:tabs>
          <w:tab w:val="left" w:pos="284"/>
        </w:tabs>
        <w:spacing w:line="276" w:lineRule="auto"/>
        <w:jc w:val="center"/>
        <w:rPr>
          <w:rFonts w:cs="Arial"/>
          <w:b/>
          <w:sz w:val="24"/>
          <w:szCs w:val="24"/>
        </w:rPr>
      </w:pPr>
      <w:r w:rsidRPr="00E24046">
        <w:rPr>
          <w:rFonts w:cs="Arial"/>
          <w:b/>
          <w:sz w:val="24"/>
          <w:szCs w:val="24"/>
        </w:rPr>
        <w:t>Článok VI.</w:t>
      </w:r>
    </w:p>
    <w:p w14:paraId="63FC040D" w14:textId="77777777" w:rsidR="00A11C8A" w:rsidRPr="00E24046" w:rsidRDefault="00A11C8A" w:rsidP="009D0BF3">
      <w:pPr>
        <w:tabs>
          <w:tab w:val="left" w:pos="284"/>
        </w:tabs>
        <w:spacing w:line="276" w:lineRule="auto"/>
        <w:jc w:val="center"/>
        <w:rPr>
          <w:rFonts w:cs="Arial"/>
          <w:b/>
          <w:sz w:val="24"/>
          <w:szCs w:val="24"/>
        </w:rPr>
      </w:pPr>
      <w:r w:rsidRPr="00E24046">
        <w:rPr>
          <w:rFonts w:cs="Arial"/>
          <w:b/>
          <w:sz w:val="24"/>
          <w:szCs w:val="24"/>
        </w:rPr>
        <w:t>Sankcie</w:t>
      </w:r>
    </w:p>
    <w:p w14:paraId="56345A56" w14:textId="00871BF2" w:rsidR="00A11C8A" w:rsidRPr="00E24046" w:rsidRDefault="00A11C8A" w:rsidP="009D0BF3">
      <w:pPr>
        <w:widowControl/>
        <w:numPr>
          <w:ilvl w:val="4"/>
          <w:numId w:val="2"/>
        </w:numPr>
        <w:pBdr>
          <w:top w:val="nil"/>
          <w:left w:val="nil"/>
          <w:bottom w:val="nil"/>
          <w:right w:val="nil"/>
          <w:between w:val="nil"/>
        </w:pBdr>
        <w:tabs>
          <w:tab w:val="left" w:pos="284"/>
        </w:tabs>
        <w:spacing w:before="240" w:line="276" w:lineRule="auto"/>
        <w:ind w:left="284" w:hanging="284"/>
        <w:jc w:val="both"/>
        <w:rPr>
          <w:rFonts w:cs="Arial"/>
          <w:sz w:val="24"/>
          <w:szCs w:val="24"/>
        </w:rPr>
      </w:pPr>
      <w:r w:rsidRPr="00E24046">
        <w:rPr>
          <w:rFonts w:cs="Arial"/>
          <w:color w:val="000000"/>
          <w:sz w:val="24"/>
          <w:szCs w:val="24"/>
        </w:rPr>
        <w:t xml:space="preserve">Zmluvná strana bude zodpovedať za škodu spôsobenú porušením povinnosti z tejto </w:t>
      </w:r>
      <w:r w:rsidR="00820066">
        <w:rPr>
          <w:rFonts w:cs="Arial"/>
          <w:sz w:val="24"/>
          <w:szCs w:val="24"/>
        </w:rPr>
        <w:t>Dohody</w:t>
      </w:r>
      <w:r w:rsidRPr="00E24046">
        <w:rPr>
          <w:rFonts w:cs="Arial"/>
          <w:color w:val="000000"/>
          <w:sz w:val="24"/>
          <w:szCs w:val="24"/>
        </w:rPr>
        <w:t xml:space="preserve"> a bude povinná ju nahradiť druhej zmluvnej strane, ibaže preukáže, že porušenie povinnosti bolo spôsobené okolnosťami vylučujúcimi zodpovednosť, resp. v prípadoch nedodania resp. neodobrania zmluvného množstva plynu spôsobeného nepredvídateľnými poruchami v distribučnej sústave a keď škody boli spôsobené nedodaním plynu podľa zákona</w:t>
      </w:r>
      <w:r w:rsidR="00EE08AF">
        <w:rPr>
          <w:rFonts w:cs="Arial"/>
          <w:color w:val="000000"/>
          <w:sz w:val="24"/>
          <w:szCs w:val="24"/>
        </w:rPr>
        <w:t xml:space="preserve"> </w:t>
      </w:r>
      <w:r w:rsidRPr="00E24046">
        <w:rPr>
          <w:rFonts w:cs="Arial"/>
          <w:color w:val="000000"/>
          <w:sz w:val="24"/>
          <w:szCs w:val="24"/>
        </w:rPr>
        <w:t xml:space="preserve">č. 251/2012 Z. z. o energetike </w:t>
      </w:r>
      <w:r w:rsidR="001739CA">
        <w:rPr>
          <w:rFonts w:cs="Arial"/>
          <w:color w:val="000000"/>
          <w:sz w:val="24"/>
          <w:szCs w:val="24"/>
        </w:rPr>
        <w:t xml:space="preserve"> a o zmene a doplnení niektorých zákonov </w:t>
      </w:r>
      <w:r w:rsidRPr="00E24046">
        <w:rPr>
          <w:rFonts w:cs="Arial"/>
          <w:color w:val="000000"/>
          <w:sz w:val="24"/>
          <w:szCs w:val="24"/>
        </w:rPr>
        <w:t>v znení neskorších právnych predpisov</w:t>
      </w:r>
      <w:r w:rsidR="00671F90">
        <w:rPr>
          <w:rFonts w:cs="Arial"/>
          <w:color w:val="000000"/>
          <w:sz w:val="24"/>
          <w:szCs w:val="24"/>
        </w:rPr>
        <w:t xml:space="preserve"> (ďalej len „zákon o energetike“).</w:t>
      </w:r>
    </w:p>
    <w:p w14:paraId="317A797F" w14:textId="0C1498B7" w:rsidR="00A11C8A" w:rsidRPr="00E24046" w:rsidRDefault="00A11C8A" w:rsidP="009D0BF3">
      <w:pPr>
        <w:widowControl/>
        <w:numPr>
          <w:ilvl w:val="4"/>
          <w:numId w:val="2"/>
        </w:numPr>
        <w:pBdr>
          <w:top w:val="nil"/>
          <w:left w:val="nil"/>
          <w:bottom w:val="nil"/>
          <w:right w:val="nil"/>
          <w:between w:val="nil"/>
        </w:pBdr>
        <w:tabs>
          <w:tab w:val="left" w:pos="284"/>
        </w:tabs>
        <w:spacing w:line="276" w:lineRule="auto"/>
        <w:ind w:left="284" w:hanging="284"/>
        <w:jc w:val="both"/>
        <w:rPr>
          <w:rFonts w:cs="Arial"/>
          <w:sz w:val="24"/>
          <w:szCs w:val="24"/>
        </w:rPr>
      </w:pPr>
      <w:r w:rsidRPr="00E24046">
        <w:rPr>
          <w:rFonts w:cs="Arial"/>
          <w:sz w:val="24"/>
          <w:szCs w:val="24"/>
        </w:rPr>
        <w:t xml:space="preserve">Pri nedodržaní lehoty splatnosti záväzkov, vyplývajúcich z tejto </w:t>
      </w:r>
      <w:r w:rsidR="00820066">
        <w:rPr>
          <w:rFonts w:cs="Arial"/>
          <w:sz w:val="24"/>
          <w:szCs w:val="24"/>
        </w:rPr>
        <w:t>Dohody</w:t>
      </w:r>
      <w:r w:rsidRPr="00E24046">
        <w:rPr>
          <w:rFonts w:cs="Arial"/>
          <w:sz w:val="24"/>
          <w:szCs w:val="24"/>
        </w:rPr>
        <w:t xml:space="preserve">, sú obidve zmluvné strany oprávnené fakturovať úrok z omeškania vo výške rovnajúcej sa sadzbe podľa § 369 ods. 2 </w:t>
      </w:r>
      <w:r w:rsidR="008B1AB3" w:rsidRPr="008B1AB3">
        <w:rPr>
          <w:rFonts w:cs="Arial"/>
          <w:sz w:val="24"/>
          <w:szCs w:val="24"/>
        </w:rPr>
        <w:t>zákona</w:t>
      </w:r>
      <w:r w:rsidR="00C24FAD">
        <w:rPr>
          <w:rFonts w:cs="Arial"/>
          <w:sz w:val="24"/>
          <w:szCs w:val="24"/>
        </w:rPr>
        <w:br/>
      </w:r>
      <w:r w:rsidR="008B1AB3" w:rsidRPr="008B1AB3">
        <w:rPr>
          <w:rFonts w:cs="Arial"/>
          <w:sz w:val="24"/>
          <w:szCs w:val="24"/>
        </w:rPr>
        <w:t xml:space="preserve">č. 513/1991 Zb. Obchodného zákonníka v znení neskorších predpisov (ďalej len „Obchodný zákonník“) </w:t>
      </w:r>
      <w:r w:rsidRPr="00E24046">
        <w:rPr>
          <w:rFonts w:cs="Arial"/>
          <w:sz w:val="24"/>
          <w:szCs w:val="24"/>
        </w:rPr>
        <w:t>a z dlžnej čiastky za každý deň omeškania za obdobie</w:t>
      </w:r>
      <w:r w:rsidR="00C24FAD">
        <w:rPr>
          <w:rFonts w:cs="Arial"/>
          <w:sz w:val="24"/>
          <w:szCs w:val="24"/>
        </w:rPr>
        <w:t xml:space="preserve"> </w:t>
      </w:r>
      <w:r w:rsidRPr="00E24046">
        <w:rPr>
          <w:rFonts w:cs="Arial"/>
          <w:sz w:val="24"/>
          <w:szCs w:val="24"/>
        </w:rPr>
        <w:t>odo dňa nasledujúceho po dni splatnosti faktúry do dňa pripísania platby na účet oprávnenej zmluvnej strany.</w:t>
      </w:r>
    </w:p>
    <w:p w14:paraId="62F3D304" w14:textId="77777777" w:rsidR="00884FC3" w:rsidRDefault="00884FC3" w:rsidP="009D0BF3">
      <w:pPr>
        <w:shd w:val="clear" w:color="auto" w:fill="FFFFFF" w:themeFill="background1"/>
        <w:tabs>
          <w:tab w:val="left" w:pos="284"/>
        </w:tabs>
        <w:spacing w:line="276" w:lineRule="auto"/>
        <w:ind w:firstLine="709"/>
        <w:jc w:val="center"/>
        <w:rPr>
          <w:rFonts w:cs="Arial"/>
          <w:b/>
          <w:sz w:val="24"/>
          <w:szCs w:val="24"/>
        </w:rPr>
      </w:pPr>
    </w:p>
    <w:p w14:paraId="1007F821" w14:textId="77777777" w:rsidR="00884FC3" w:rsidRPr="00E24046" w:rsidRDefault="00884FC3" w:rsidP="009D0BF3">
      <w:pPr>
        <w:shd w:val="clear" w:color="auto" w:fill="FFFFFF" w:themeFill="background1"/>
        <w:tabs>
          <w:tab w:val="left" w:pos="284"/>
        </w:tabs>
        <w:spacing w:line="276" w:lineRule="auto"/>
        <w:ind w:firstLine="709"/>
        <w:jc w:val="center"/>
        <w:rPr>
          <w:rFonts w:cs="Arial"/>
          <w:b/>
          <w:sz w:val="24"/>
          <w:szCs w:val="24"/>
        </w:rPr>
      </w:pPr>
    </w:p>
    <w:p w14:paraId="49185B32"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Článok VII.</w:t>
      </w:r>
    </w:p>
    <w:p w14:paraId="466F6222" w14:textId="77777777" w:rsidR="00A11C8A"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 xml:space="preserve">Zmeny odberných miest a spotrieb </w:t>
      </w:r>
    </w:p>
    <w:p w14:paraId="2637CD8C" w14:textId="77777777" w:rsidR="00B37FE3" w:rsidRPr="00E24046" w:rsidRDefault="00B37FE3" w:rsidP="009D0BF3">
      <w:pPr>
        <w:shd w:val="clear" w:color="auto" w:fill="FFFFFF" w:themeFill="background1"/>
        <w:tabs>
          <w:tab w:val="left" w:pos="284"/>
        </w:tabs>
        <w:spacing w:line="276" w:lineRule="auto"/>
        <w:jc w:val="center"/>
        <w:rPr>
          <w:rFonts w:cs="Arial"/>
          <w:b/>
          <w:sz w:val="24"/>
          <w:szCs w:val="24"/>
        </w:rPr>
      </w:pPr>
    </w:p>
    <w:p w14:paraId="7E801021" w14:textId="358833D8" w:rsidR="00285A6B" w:rsidRPr="0079628F" w:rsidRDefault="00285A6B" w:rsidP="00285A6B">
      <w:pPr>
        <w:pStyle w:val="Odsekzoznamu"/>
        <w:widowControl/>
        <w:numPr>
          <w:ilvl w:val="6"/>
          <w:numId w:val="2"/>
        </w:numPr>
        <w:shd w:val="clear" w:color="auto" w:fill="FFFFFF" w:themeFill="background1"/>
        <w:tabs>
          <w:tab w:val="left" w:pos="284"/>
        </w:tabs>
        <w:spacing w:before="240" w:after="200" w:line="276" w:lineRule="auto"/>
        <w:ind w:left="284" w:hanging="284"/>
        <w:contextualSpacing w:val="0"/>
        <w:jc w:val="both"/>
        <w:rPr>
          <w:rFonts w:cs="Arial"/>
          <w:sz w:val="24"/>
          <w:szCs w:val="24"/>
        </w:rPr>
      </w:pPr>
      <w:r w:rsidRPr="00047C12">
        <w:rPr>
          <w:rFonts w:eastAsia="Times New Roman" w:cs="Times New Roman"/>
          <w:sz w:val="24"/>
          <w:szCs w:val="24"/>
        </w:rPr>
        <w:t xml:space="preserve">V prípade akejkoľvek zmeny </w:t>
      </w:r>
      <w:r>
        <w:rPr>
          <w:rFonts w:eastAsia="Times New Roman" w:cs="Times New Roman"/>
          <w:sz w:val="24"/>
          <w:szCs w:val="24"/>
        </w:rPr>
        <w:t>Z</w:t>
      </w:r>
      <w:r w:rsidRPr="00047C12">
        <w:rPr>
          <w:rFonts w:eastAsia="Times New Roman" w:cs="Times New Roman"/>
          <w:sz w:val="24"/>
          <w:szCs w:val="24"/>
        </w:rPr>
        <w:t>mluvy súvisiacej so zmenou zmluvných množstiev existujúcich OM alebo pripojením nových OM si odberateľ s dodávateľom dohodne spôsob ocenenia pre príslušné OM ako aj spôsob vyhodnotenia množstiev</w:t>
      </w:r>
      <w:r>
        <w:rPr>
          <w:rFonts w:eastAsia="Times New Roman" w:cs="Times New Roman"/>
          <w:sz w:val="24"/>
          <w:szCs w:val="24"/>
        </w:rPr>
        <w:t xml:space="preserve"> </w:t>
      </w:r>
      <w:r>
        <w:rPr>
          <w:rFonts w:cs="Arial"/>
          <w:color w:val="000000" w:themeColor="text1"/>
          <w:sz w:val="24"/>
          <w:szCs w:val="24"/>
        </w:rPr>
        <w:t>a budú tieto dohodnuté zmeny uvedené v písomných Dodatkoch Zmluvy.</w:t>
      </w:r>
    </w:p>
    <w:p w14:paraId="120070F6" w14:textId="77777777" w:rsidR="004E25D7" w:rsidRDefault="004E25D7" w:rsidP="009D0BF3">
      <w:pPr>
        <w:shd w:val="clear" w:color="auto" w:fill="FFFFFF" w:themeFill="background1"/>
        <w:tabs>
          <w:tab w:val="left" w:pos="284"/>
        </w:tabs>
        <w:spacing w:line="276" w:lineRule="auto"/>
        <w:jc w:val="center"/>
        <w:rPr>
          <w:rFonts w:cs="Arial"/>
          <w:b/>
          <w:sz w:val="24"/>
          <w:szCs w:val="24"/>
        </w:rPr>
      </w:pPr>
    </w:p>
    <w:p w14:paraId="1FD6C2F3" w14:textId="77777777" w:rsidR="00B37FE3" w:rsidRDefault="00B37FE3" w:rsidP="009D0BF3">
      <w:pPr>
        <w:shd w:val="clear" w:color="auto" w:fill="FFFFFF" w:themeFill="background1"/>
        <w:tabs>
          <w:tab w:val="left" w:pos="284"/>
        </w:tabs>
        <w:spacing w:line="276" w:lineRule="auto"/>
        <w:jc w:val="center"/>
        <w:rPr>
          <w:rFonts w:cs="Arial"/>
          <w:b/>
          <w:sz w:val="24"/>
          <w:szCs w:val="24"/>
        </w:rPr>
      </w:pPr>
    </w:p>
    <w:p w14:paraId="10BA5DB4" w14:textId="77777777" w:rsidR="00B37FE3" w:rsidRDefault="00B37FE3" w:rsidP="009D0BF3">
      <w:pPr>
        <w:shd w:val="clear" w:color="auto" w:fill="FFFFFF" w:themeFill="background1"/>
        <w:tabs>
          <w:tab w:val="left" w:pos="284"/>
        </w:tabs>
        <w:spacing w:line="276" w:lineRule="auto"/>
        <w:jc w:val="center"/>
        <w:rPr>
          <w:rFonts w:cs="Arial"/>
          <w:b/>
          <w:sz w:val="24"/>
          <w:szCs w:val="24"/>
        </w:rPr>
      </w:pPr>
    </w:p>
    <w:p w14:paraId="5A45A970" w14:textId="576FE23E"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Článok VIII.</w:t>
      </w:r>
    </w:p>
    <w:p w14:paraId="3D821E88"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Zodpovednosť a vyššia moc</w:t>
      </w:r>
    </w:p>
    <w:p w14:paraId="43DA1003"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1FA51D4E" w14:textId="4B92575D" w:rsidR="00A11C8A" w:rsidRPr="00E24046" w:rsidRDefault="00A11C8A" w:rsidP="009D0BF3">
      <w:pPr>
        <w:widowControl/>
        <w:tabs>
          <w:tab w:val="left" w:pos="284"/>
        </w:tabs>
        <w:spacing w:line="276" w:lineRule="auto"/>
        <w:ind w:left="284" w:hanging="284"/>
        <w:jc w:val="both"/>
        <w:rPr>
          <w:rFonts w:cs="Arial"/>
          <w:sz w:val="24"/>
          <w:szCs w:val="24"/>
        </w:rPr>
      </w:pPr>
      <w:r w:rsidRPr="00E24046">
        <w:rPr>
          <w:rFonts w:cs="Arial"/>
          <w:sz w:val="24"/>
          <w:szCs w:val="24"/>
        </w:rPr>
        <w:t>1.</w:t>
      </w:r>
      <w:r w:rsidRPr="00E24046">
        <w:rPr>
          <w:rFonts w:cs="Arial"/>
          <w:sz w:val="24"/>
          <w:szCs w:val="24"/>
        </w:rPr>
        <w:tab/>
        <w:t>Každá zo zmluvných strán je zodpovedná za škodu, ktorá vznikne porušením jej povinností voči druhej zmluvnej strane. Ak dodávateľ nedodá zmluvné množstvo podľa tejto</w:t>
      </w:r>
      <w:r w:rsidR="00EE08AF">
        <w:rPr>
          <w:rFonts w:cs="Arial"/>
          <w:sz w:val="24"/>
          <w:szCs w:val="24"/>
        </w:rPr>
        <w:t xml:space="preserve"> </w:t>
      </w:r>
      <w:r w:rsidR="00820066">
        <w:rPr>
          <w:rFonts w:cs="Arial"/>
          <w:sz w:val="24"/>
          <w:szCs w:val="24"/>
        </w:rPr>
        <w:t>Dohody</w:t>
      </w:r>
      <w:r w:rsidRPr="00E24046">
        <w:rPr>
          <w:rFonts w:cs="Arial"/>
          <w:sz w:val="24"/>
          <w:szCs w:val="24"/>
        </w:rPr>
        <w:t xml:space="preserve"> alebo poruší svoje povinnosti vzťahujúce sa k príslušnému odbernému miestu (ďalej len „OM“) iným spôsobom, odberateľ má po preukázaní rozsahu škody právo na náhradu vzniknutej škody, ak bola preukázateľne spôsobená dodávateľom a vznikla v súvislosti s týmto nedodaním alebo v súvislosti s iným takýmto porušením povinnosti dodávateľa. Právo na náhradu škody nevzniká za množstvo nedodané pri oprávnenom obmedzení alebo prerušení dodávok zemného plynu zo strany dodávateľa (napr. vyhlásenie stavu núdze, obmedzenie alebo prerušenie dodávok z dôvodu porušenia</w:t>
      </w:r>
      <w:r w:rsidR="009D0BF3">
        <w:rPr>
          <w:rFonts w:cs="Arial"/>
          <w:sz w:val="24"/>
          <w:szCs w:val="24"/>
        </w:rPr>
        <w:t xml:space="preserve"> </w:t>
      </w:r>
      <w:r w:rsidR="00820066">
        <w:rPr>
          <w:rFonts w:cs="Arial"/>
          <w:sz w:val="24"/>
          <w:szCs w:val="24"/>
        </w:rPr>
        <w:t>Dohody</w:t>
      </w:r>
      <w:r w:rsidRPr="00E24046">
        <w:rPr>
          <w:rFonts w:cs="Arial"/>
          <w:sz w:val="24"/>
          <w:szCs w:val="24"/>
        </w:rPr>
        <w:t xml:space="preserve"> odberateľom, údržby a iné). Zmluvné strany sú povinné vyvinúť maximálne úsilie na predchádzanie vzniku škôd a zníženie ich rozsahu, ako aj poskytnúť si navzájom súčinnosť potrebnú na preverenie okolností vzniku škody a jej výšky. Zmluvné strany nie sú zodpovedné za škody, ktoré vzniknú druhej zmluvnej strane z dôvodu okolností vylučujúcich zodpovednosť (vyššia moc). Za okolnosti vylučujúce zodpovednosť sa považuje prekážka, ktorá nastala nezávisle od vôle povinnej strany a bráni jej</w:t>
      </w:r>
      <w:r w:rsidR="009D0BF3">
        <w:rPr>
          <w:rFonts w:cs="Arial"/>
          <w:sz w:val="24"/>
          <w:szCs w:val="24"/>
        </w:rPr>
        <w:br/>
      </w:r>
      <w:r w:rsidRPr="00E24046">
        <w:rPr>
          <w:rFonts w:cs="Arial"/>
          <w:sz w:val="24"/>
          <w:szCs w:val="24"/>
        </w:rPr>
        <w:t>v splnení povinnosti, ak nemožno rozumne predpokladať, že by povinná strana túto prekážku alebo jej následky odvrátila alebo prekonala a ďalej, že by v čase podpísania tejto</w:t>
      </w:r>
      <w:r w:rsidR="00EE08AF">
        <w:rPr>
          <w:rFonts w:cs="Arial"/>
          <w:sz w:val="24"/>
          <w:szCs w:val="24"/>
        </w:rPr>
        <w:t xml:space="preserve"> </w:t>
      </w:r>
      <w:r w:rsidR="00820066">
        <w:rPr>
          <w:rFonts w:cs="Arial"/>
          <w:sz w:val="24"/>
          <w:szCs w:val="24"/>
        </w:rPr>
        <w:t>Dohody</w:t>
      </w:r>
      <w:r w:rsidRPr="00E24046">
        <w:rPr>
          <w:rFonts w:cs="Arial"/>
          <w:sz w:val="24"/>
          <w:szCs w:val="24"/>
        </w:rPr>
        <w:t xml:space="preserve"> túto prekážku predvídala. Za okolnosti vylučujúce zodpovednosť sa považujú najmä nepredvídateľné prírodné udalosti, vojna, teroristická akcia, štrajk postihujúci možnosť plnenia povinnosti zmluvnej strany. </w:t>
      </w:r>
    </w:p>
    <w:p w14:paraId="1C62077D" w14:textId="3A049B33" w:rsidR="00A11C8A" w:rsidRPr="00E24046" w:rsidRDefault="00A11C8A" w:rsidP="009D0BF3">
      <w:pPr>
        <w:pStyle w:val="Odsekzoznamu"/>
        <w:widowControl/>
        <w:numPr>
          <w:ilvl w:val="0"/>
          <w:numId w:val="1"/>
        </w:numPr>
        <w:tabs>
          <w:tab w:val="left" w:pos="284"/>
        </w:tabs>
        <w:spacing w:line="276" w:lineRule="auto"/>
        <w:ind w:left="284" w:hanging="284"/>
        <w:contextualSpacing w:val="0"/>
        <w:jc w:val="both"/>
        <w:rPr>
          <w:rFonts w:cs="Arial"/>
          <w:sz w:val="24"/>
          <w:szCs w:val="24"/>
        </w:rPr>
      </w:pPr>
      <w:r w:rsidRPr="00E24046">
        <w:rPr>
          <w:rFonts w:cs="Arial"/>
          <w:sz w:val="24"/>
          <w:szCs w:val="24"/>
        </w:rPr>
        <w:t xml:space="preserve">Dodávateľ nie je zodpovedný za vzniknuté škody spôsobené okolnosťami vylučujúcimi zodpovednosť u osoby, ktorá je voči dodávateľovi dodávateľom zemného plynu alebo PDS a tieto okolnosti spôsobujú, že plnenie povinností dodávateľa, vyplývajúcich z tejto </w:t>
      </w:r>
      <w:r w:rsidR="00820066">
        <w:rPr>
          <w:rFonts w:cs="Arial"/>
          <w:sz w:val="24"/>
          <w:szCs w:val="24"/>
        </w:rPr>
        <w:t>Dohody</w:t>
      </w:r>
      <w:r w:rsidRPr="00E24046">
        <w:rPr>
          <w:rFonts w:cs="Arial"/>
          <w:sz w:val="24"/>
          <w:szCs w:val="24"/>
        </w:rPr>
        <w:t>, je nemožné.</w:t>
      </w:r>
    </w:p>
    <w:p w14:paraId="77C60B31" w14:textId="77777777" w:rsidR="00A11C8A" w:rsidRPr="00E24046" w:rsidRDefault="00A11C8A" w:rsidP="009D0BF3">
      <w:pPr>
        <w:widowControl/>
        <w:numPr>
          <w:ilvl w:val="0"/>
          <w:numId w:val="1"/>
        </w:numPr>
        <w:tabs>
          <w:tab w:val="left" w:pos="284"/>
        </w:tabs>
        <w:spacing w:line="276" w:lineRule="auto"/>
        <w:ind w:left="284" w:hanging="284"/>
        <w:jc w:val="both"/>
        <w:rPr>
          <w:rFonts w:cs="Arial"/>
          <w:sz w:val="24"/>
          <w:szCs w:val="24"/>
        </w:rPr>
      </w:pPr>
      <w:r w:rsidRPr="00E24046">
        <w:rPr>
          <w:rFonts w:cs="Arial"/>
          <w:sz w:val="24"/>
          <w:szCs w:val="24"/>
        </w:rPr>
        <w:t xml:space="preserve">Každá zo zmluvných strán je povinná písomnou formou vyrozumieť bez zbytočného odkladu druhú zmluvnú stranu o okolnostiach vylučujúcich zodpovednosť tejto zmluvnej strany s uvedením dôvodov a predpokladanej doby trvania takýchto okolností. Zmluvná strana, odvolávajúca sa na okolnosti vylučujúce zodpovednosť, je povinná poskytnúť druhej zmluvnej strane možnosť preveriť existenciu dôvodov vylučujúcich zodpovednosť. </w:t>
      </w:r>
    </w:p>
    <w:p w14:paraId="03A84D44" w14:textId="12EEDC1C" w:rsidR="00A11C8A" w:rsidRPr="00E24046" w:rsidRDefault="00A11C8A" w:rsidP="009D0BF3">
      <w:pPr>
        <w:widowControl/>
        <w:numPr>
          <w:ilvl w:val="0"/>
          <w:numId w:val="1"/>
        </w:numPr>
        <w:tabs>
          <w:tab w:val="left" w:pos="284"/>
        </w:tabs>
        <w:spacing w:line="276" w:lineRule="auto"/>
        <w:ind w:left="284" w:hanging="284"/>
        <w:jc w:val="both"/>
        <w:rPr>
          <w:rFonts w:cs="Arial"/>
          <w:sz w:val="24"/>
          <w:szCs w:val="24"/>
        </w:rPr>
      </w:pPr>
      <w:r w:rsidRPr="00E24046">
        <w:rPr>
          <w:rFonts w:cs="Arial"/>
          <w:sz w:val="24"/>
          <w:szCs w:val="24"/>
        </w:rPr>
        <w:t>Zmluvná strana postihnutá vyššou mocou sa zaväzuje vyvinúť primerané úsilie</w:t>
      </w:r>
      <w:r w:rsidR="00252DF5">
        <w:rPr>
          <w:rFonts w:cs="Arial"/>
          <w:sz w:val="24"/>
          <w:szCs w:val="24"/>
        </w:rPr>
        <w:t xml:space="preserve"> </w:t>
      </w:r>
      <w:r w:rsidRPr="00E24046">
        <w:rPr>
          <w:rFonts w:cs="Arial"/>
          <w:sz w:val="24"/>
          <w:szCs w:val="24"/>
        </w:rPr>
        <w:t xml:space="preserve">na odstránenie okolností vylučujúcich zodpovednosť, aby bolo možné obnoviť plnenie predmetu podľa tejto </w:t>
      </w:r>
      <w:r w:rsidR="00820066">
        <w:rPr>
          <w:rFonts w:cs="Arial"/>
          <w:sz w:val="24"/>
          <w:szCs w:val="24"/>
        </w:rPr>
        <w:t>Dohody</w:t>
      </w:r>
      <w:r w:rsidRPr="00E24046">
        <w:rPr>
          <w:rFonts w:cs="Arial"/>
          <w:sz w:val="24"/>
          <w:szCs w:val="24"/>
        </w:rPr>
        <w:t xml:space="preserve"> a druhej zmluvnej strane písomne oznámiť zánik okolností vylučujúcich zodpovednosť.</w:t>
      </w:r>
    </w:p>
    <w:p w14:paraId="6AA8E3EC"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6C3CB3BE"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6FC86626"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Článok IX.</w:t>
      </w:r>
    </w:p>
    <w:p w14:paraId="7603AFD2" w14:textId="500093A7"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Úpravy</w:t>
      </w:r>
      <w:r w:rsidR="00B13396">
        <w:rPr>
          <w:rFonts w:cs="Arial"/>
          <w:b/>
          <w:sz w:val="24"/>
          <w:szCs w:val="24"/>
        </w:rPr>
        <w:t xml:space="preserve"> </w:t>
      </w:r>
      <w:r w:rsidR="00820066">
        <w:rPr>
          <w:rFonts w:cs="Arial"/>
          <w:b/>
          <w:sz w:val="24"/>
          <w:szCs w:val="24"/>
        </w:rPr>
        <w:t>Dohody</w:t>
      </w:r>
    </w:p>
    <w:p w14:paraId="067CFA69"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039F5003" w14:textId="0122D7A5" w:rsidR="00A11C8A" w:rsidRPr="00E24046" w:rsidRDefault="00A11C8A" w:rsidP="009D0BF3">
      <w:pPr>
        <w:widowControl/>
        <w:tabs>
          <w:tab w:val="left" w:pos="284"/>
        </w:tabs>
        <w:spacing w:line="276" w:lineRule="auto"/>
        <w:ind w:left="284" w:hanging="284"/>
        <w:jc w:val="both"/>
        <w:rPr>
          <w:rFonts w:cs="Arial"/>
          <w:sz w:val="24"/>
          <w:szCs w:val="24"/>
        </w:rPr>
      </w:pPr>
      <w:r w:rsidRPr="00E24046">
        <w:rPr>
          <w:rFonts w:cs="Arial"/>
          <w:sz w:val="24"/>
          <w:szCs w:val="24"/>
        </w:rPr>
        <w:t>1.</w:t>
      </w:r>
      <w:r w:rsidRPr="00E24046">
        <w:rPr>
          <w:rFonts w:cs="Arial"/>
          <w:sz w:val="24"/>
          <w:szCs w:val="24"/>
        </w:rPr>
        <w:tab/>
        <w:t xml:space="preserve">Táto </w:t>
      </w:r>
      <w:r w:rsidR="009D3BAF">
        <w:rPr>
          <w:rFonts w:cs="Arial"/>
          <w:sz w:val="24"/>
          <w:szCs w:val="24"/>
        </w:rPr>
        <w:t>Dohoda</w:t>
      </w:r>
      <w:r w:rsidRPr="00E24046">
        <w:rPr>
          <w:rFonts w:cs="Arial"/>
          <w:sz w:val="24"/>
          <w:szCs w:val="24"/>
        </w:rPr>
        <w:t xml:space="preserve"> môže byť menená a doplnená iba postupne číslovanými písomnými dodatkami podpísanými na to oprávnenými zástupcami oboch účastníkov tejto </w:t>
      </w:r>
      <w:r w:rsidR="00820066">
        <w:rPr>
          <w:rFonts w:cs="Arial"/>
          <w:sz w:val="24"/>
          <w:szCs w:val="24"/>
        </w:rPr>
        <w:t>Dohody</w:t>
      </w:r>
      <w:r w:rsidRPr="00E24046">
        <w:rPr>
          <w:rFonts w:cs="Arial"/>
          <w:sz w:val="24"/>
          <w:szCs w:val="24"/>
        </w:rPr>
        <w:t>.</w:t>
      </w:r>
    </w:p>
    <w:p w14:paraId="11CD299B" w14:textId="724D4A65" w:rsidR="00A11C8A" w:rsidRPr="00E24046" w:rsidRDefault="00A11C8A" w:rsidP="009D0BF3">
      <w:pPr>
        <w:widowControl/>
        <w:tabs>
          <w:tab w:val="left" w:pos="284"/>
        </w:tabs>
        <w:spacing w:line="276" w:lineRule="auto"/>
        <w:ind w:left="284" w:hanging="284"/>
        <w:jc w:val="both"/>
        <w:rPr>
          <w:rFonts w:cs="Arial"/>
          <w:sz w:val="24"/>
          <w:szCs w:val="24"/>
        </w:rPr>
      </w:pPr>
      <w:r w:rsidRPr="00E24046">
        <w:rPr>
          <w:rFonts w:cs="Arial"/>
          <w:sz w:val="24"/>
          <w:szCs w:val="24"/>
        </w:rPr>
        <w:t>2.</w:t>
      </w:r>
      <w:r w:rsidRPr="00E24046">
        <w:rPr>
          <w:rFonts w:cs="Arial"/>
          <w:sz w:val="24"/>
          <w:szCs w:val="24"/>
        </w:rPr>
        <w:tab/>
        <w:t xml:space="preserve">Zmenu obchodného mena, sídla, DIČ, právnej formy, adresy pre poštový styk, čísla účtu, telefónnych čísiel, e–mailovej adresy a mien kontaktných osôb nie je potrebné vykonať dodatkom, postačuje jednostranné písomné oznámenie týchto skutočností doručené druhej zmluvnej strane podpísané </w:t>
      </w:r>
      <w:r w:rsidRPr="00E24046">
        <w:rPr>
          <w:rFonts w:cs="Arial"/>
          <w:sz w:val="24"/>
          <w:szCs w:val="24"/>
        </w:rPr>
        <w:lastRenderedPageBreak/>
        <w:t>oprávnenými zástupcami zmluvnej strany. Zmluvné strany sa zaväzujú, že každú zmenu údajov uvedených v predchádzajúcej vete oznámia druhej zmluvnej strane do 10 dní, odkedy ku zmene došlo.</w:t>
      </w:r>
    </w:p>
    <w:p w14:paraId="06C1E0BA"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7AE37BE7" w14:textId="77777777" w:rsidR="00B44DBA" w:rsidRPr="00B44DBA" w:rsidRDefault="00B44DBA" w:rsidP="00B44DBA">
      <w:pPr>
        <w:shd w:val="clear" w:color="auto" w:fill="FFFFFF" w:themeFill="background1"/>
        <w:tabs>
          <w:tab w:val="left" w:pos="284"/>
        </w:tabs>
        <w:spacing w:line="276" w:lineRule="auto"/>
        <w:jc w:val="center"/>
        <w:rPr>
          <w:rFonts w:cs="Arial"/>
          <w:b/>
          <w:sz w:val="24"/>
          <w:szCs w:val="24"/>
        </w:rPr>
      </w:pPr>
      <w:r w:rsidRPr="00B44DBA">
        <w:rPr>
          <w:rFonts w:cs="Arial"/>
          <w:b/>
          <w:sz w:val="24"/>
          <w:szCs w:val="24"/>
        </w:rPr>
        <w:t>Článok X.</w:t>
      </w:r>
    </w:p>
    <w:p w14:paraId="0415585D" w14:textId="77777777" w:rsidR="00B44DBA" w:rsidRDefault="00B44DBA" w:rsidP="00B44DBA">
      <w:pPr>
        <w:shd w:val="clear" w:color="auto" w:fill="FFFFFF" w:themeFill="background1"/>
        <w:tabs>
          <w:tab w:val="left" w:pos="284"/>
        </w:tabs>
        <w:spacing w:line="276" w:lineRule="auto"/>
        <w:jc w:val="center"/>
        <w:rPr>
          <w:rFonts w:cs="Arial"/>
          <w:b/>
          <w:sz w:val="24"/>
          <w:szCs w:val="24"/>
        </w:rPr>
      </w:pPr>
      <w:r w:rsidRPr="00B44DBA">
        <w:rPr>
          <w:rFonts w:cs="Arial"/>
          <w:b/>
          <w:sz w:val="24"/>
          <w:szCs w:val="24"/>
        </w:rPr>
        <w:t>Riešenie sporov</w:t>
      </w:r>
    </w:p>
    <w:p w14:paraId="41EB9C9C" w14:textId="77777777" w:rsidR="00B44DBA" w:rsidRPr="00B44DBA" w:rsidRDefault="00B44DBA" w:rsidP="00B44DBA">
      <w:pPr>
        <w:widowControl/>
        <w:tabs>
          <w:tab w:val="left" w:pos="284"/>
        </w:tabs>
        <w:spacing w:line="276" w:lineRule="auto"/>
        <w:ind w:left="284" w:hanging="284"/>
        <w:jc w:val="both"/>
        <w:rPr>
          <w:rFonts w:cs="Arial"/>
          <w:sz w:val="24"/>
          <w:szCs w:val="24"/>
        </w:rPr>
      </w:pPr>
    </w:p>
    <w:p w14:paraId="0D5A5964" w14:textId="0AABD18D" w:rsidR="00B44DBA" w:rsidRPr="00E45124" w:rsidRDefault="00B44DBA" w:rsidP="00E45124">
      <w:pPr>
        <w:pStyle w:val="Odsekzoznamu"/>
        <w:widowControl/>
        <w:numPr>
          <w:ilvl w:val="0"/>
          <w:numId w:val="12"/>
        </w:numPr>
        <w:spacing w:line="276" w:lineRule="auto"/>
        <w:ind w:left="284" w:hanging="284"/>
        <w:jc w:val="both"/>
        <w:rPr>
          <w:rFonts w:cs="Arial"/>
          <w:sz w:val="24"/>
          <w:szCs w:val="24"/>
        </w:rPr>
      </w:pPr>
      <w:r w:rsidRPr="00E45124">
        <w:rPr>
          <w:rFonts w:cs="Arial"/>
          <w:sz w:val="24"/>
          <w:szCs w:val="24"/>
        </w:rPr>
        <w:t xml:space="preserve">Zmluvné strany sa dohodli, že vynaložia všetko úsilie, aby prípadné spory vyplývajúce z tejto </w:t>
      </w:r>
      <w:r w:rsidR="00820066">
        <w:rPr>
          <w:rFonts w:cs="Arial"/>
          <w:sz w:val="24"/>
          <w:szCs w:val="24"/>
        </w:rPr>
        <w:t>Dohody</w:t>
      </w:r>
      <w:r w:rsidRPr="00E45124">
        <w:rPr>
          <w:rFonts w:cs="Arial"/>
          <w:sz w:val="24"/>
          <w:szCs w:val="24"/>
        </w:rPr>
        <w:t xml:space="preserve"> boli urovnané predovšetkým cestou zmieru. </w:t>
      </w:r>
    </w:p>
    <w:p w14:paraId="762DD218" w14:textId="77777777" w:rsidR="00B44DBA" w:rsidRDefault="00B44DBA" w:rsidP="00B44DBA">
      <w:pPr>
        <w:pStyle w:val="Odsekzoznamu"/>
        <w:widowControl/>
        <w:numPr>
          <w:ilvl w:val="6"/>
          <w:numId w:val="2"/>
        </w:numPr>
        <w:tabs>
          <w:tab w:val="left" w:pos="284"/>
        </w:tabs>
        <w:spacing w:line="276" w:lineRule="auto"/>
        <w:ind w:left="284" w:hanging="284"/>
        <w:jc w:val="both"/>
        <w:rPr>
          <w:rFonts w:cs="Arial"/>
          <w:sz w:val="24"/>
          <w:szCs w:val="24"/>
        </w:rPr>
      </w:pPr>
      <w:r w:rsidRPr="00B44DBA">
        <w:rPr>
          <w:rFonts w:cs="Arial"/>
          <w:sz w:val="24"/>
          <w:szCs w:val="24"/>
        </w:rPr>
        <w:t xml:space="preserve">Ak dôjde k sporu, zmluvné strany budú postupovať tak, aby sporná situácia bola objektívne vysvetlená a pre tento účel si poskytnú nevyhnutnú súčinnosť, pričom zmluvná strana, ktorá si uplatňuje nárok, je povinná písomne vyzvať druhú zmluvnú stranu k riešeniu sporu; v písomnej výzve spor popíše. Ak spor nebude urovnaný do jedného mesiaca od doručenia výzvy a zároveň zmluvné strany nepredĺžia čas na urovnanie sporu, o spore bude rozhodovať príslušný súd alebo Úrad pre reguláciu sieťových odvetví. </w:t>
      </w:r>
    </w:p>
    <w:p w14:paraId="4F3A4099" w14:textId="77777777" w:rsidR="00B44DBA" w:rsidRDefault="00B44DBA" w:rsidP="00B44DBA">
      <w:pPr>
        <w:pStyle w:val="Odsekzoznamu"/>
        <w:widowControl/>
        <w:numPr>
          <w:ilvl w:val="6"/>
          <w:numId w:val="2"/>
        </w:numPr>
        <w:tabs>
          <w:tab w:val="left" w:pos="284"/>
        </w:tabs>
        <w:spacing w:line="276" w:lineRule="auto"/>
        <w:ind w:left="284" w:hanging="284"/>
        <w:jc w:val="both"/>
        <w:rPr>
          <w:rFonts w:cs="Arial"/>
          <w:sz w:val="24"/>
          <w:szCs w:val="24"/>
        </w:rPr>
      </w:pPr>
      <w:r w:rsidRPr="00B44DBA">
        <w:rPr>
          <w:rFonts w:cs="Arial"/>
          <w:sz w:val="24"/>
          <w:szCs w:val="24"/>
        </w:rPr>
        <w:t xml:space="preserve">V prípade, že sa spor nevyrieši zmierom, ktorákoľvek zo zmluvných strán je oprávnená predložiť spor na riešenie príslušnému súdu v Slovenskej republike. </w:t>
      </w:r>
    </w:p>
    <w:p w14:paraId="06552A31" w14:textId="3595CF30" w:rsidR="00B44DBA" w:rsidRPr="00B44DBA" w:rsidRDefault="00B44DBA" w:rsidP="00B44DBA">
      <w:pPr>
        <w:pStyle w:val="Odsekzoznamu"/>
        <w:widowControl/>
        <w:numPr>
          <w:ilvl w:val="6"/>
          <w:numId w:val="2"/>
        </w:numPr>
        <w:tabs>
          <w:tab w:val="left" w:pos="284"/>
        </w:tabs>
        <w:spacing w:line="276" w:lineRule="auto"/>
        <w:ind w:left="284" w:hanging="284"/>
        <w:jc w:val="both"/>
        <w:rPr>
          <w:rFonts w:cs="Arial"/>
          <w:sz w:val="24"/>
          <w:szCs w:val="24"/>
        </w:rPr>
      </w:pPr>
      <w:r w:rsidRPr="00B44DBA">
        <w:rPr>
          <w:rFonts w:cs="Arial"/>
          <w:sz w:val="24"/>
          <w:szCs w:val="24"/>
        </w:rPr>
        <w:t xml:space="preserve">Odberateľ je oprávnený v súlade s § 37 zákona č. 250/2012 Z. z. o regulácii v sieťových odvetviach v znení neskorších predpisov, predložiť Úradu pre reguláciu sieťových odvetví na alternatívne riešenie sporu s Dodávateľom, ak sa ohľadom predmetu sporu uskutočnilo reklamačné konanie a Odberateľ nesúhlasí s výsledkom reklamácie alebo so spôsobom jej vybavenia; možnosť obrátiť sa na súd tým nie je dotknutá. </w:t>
      </w:r>
    </w:p>
    <w:p w14:paraId="7361DFD7" w14:textId="77777777" w:rsidR="00B44DBA" w:rsidRDefault="00B44DBA" w:rsidP="00B44DBA">
      <w:pPr>
        <w:shd w:val="clear" w:color="auto" w:fill="FFFFFF" w:themeFill="background1"/>
        <w:tabs>
          <w:tab w:val="left" w:pos="284"/>
        </w:tabs>
        <w:spacing w:line="276" w:lineRule="auto"/>
        <w:jc w:val="center"/>
        <w:rPr>
          <w:rFonts w:cs="Arial"/>
          <w:b/>
          <w:sz w:val="24"/>
          <w:szCs w:val="24"/>
        </w:rPr>
      </w:pPr>
    </w:p>
    <w:p w14:paraId="274BA236" w14:textId="77777777" w:rsidR="00B44DBA" w:rsidRDefault="00B44DBA" w:rsidP="00B44DBA">
      <w:pPr>
        <w:shd w:val="clear" w:color="auto" w:fill="FFFFFF" w:themeFill="background1"/>
        <w:tabs>
          <w:tab w:val="left" w:pos="284"/>
        </w:tabs>
        <w:spacing w:line="276" w:lineRule="auto"/>
        <w:jc w:val="center"/>
        <w:rPr>
          <w:rFonts w:cs="Arial"/>
          <w:b/>
          <w:sz w:val="24"/>
          <w:szCs w:val="24"/>
        </w:rPr>
      </w:pPr>
      <w:r w:rsidRPr="00B44DBA">
        <w:rPr>
          <w:rFonts w:cs="Arial"/>
          <w:b/>
          <w:sz w:val="24"/>
          <w:szCs w:val="24"/>
        </w:rPr>
        <w:t>Článok XI.</w:t>
      </w:r>
    </w:p>
    <w:p w14:paraId="5A69BCD7" w14:textId="26D07CAC" w:rsidR="00B44DBA" w:rsidRDefault="00B44DBA" w:rsidP="00B44DBA">
      <w:pPr>
        <w:shd w:val="clear" w:color="auto" w:fill="FFFFFF" w:themeFill="background1"/>
        <w:tabs>
          <w:tab w:val="left" w:pos="284"/>
        </w:tabs>
        <w:spacing w:line="276" w:lineRule="auto"/>
        <w:jc w:val="center"/>
        <w:rPr>
          <w:rFonts w:cs="Arial"/>
          <w:b/>
          <w:sz w:val="24"/>
          <w:szCs w:val="24"/>
        </w:rPr>
      </w:pPr>
      <w:r w:rsidRPr="00B44DBA">
        <w:rPr>
          <w:rFonts w:cs="Arial"/>
          <w:b/>
          <w:sz w:val="24"/>
          <w:szCs w:val="24"/>
        </w:rPr>
        <w:t>Reklamácia</w:t>
      </w:r>
    </w:p>
    <w:p w14:paraId="184349CE" w14:textId="77777777" w:rsidR="00B44DBA" w:rsidRPr="00B44DBA" w:rsidRDefault="00B44DBA" w:rsidP="00B44DBA">
      <w:pPr>
        <w:shd w:val="clear" w:color="auto" w:fill="FFFFFF" w:themeFill="background1"/>
        <w:tabs>
          <w:tab w:val="left" w:pos="284"/>
        </w:tabs>
        <w:spacing w:line="276" w:lineRule="auto"/>
        <w:jc w:val="center"/>
        <w:rPr>
          <w:rFonts w:cs="Arial"/>
          <w:b/>
          <w:sz w:val="24"/>
          <w:szCs w:val="24"/>
        </w:rPr>
      </w:pPr>
    </w:p>
    <w:p w14:paraId="1AFFAEC0" w14:textId="7D480775" w:rsidR="00C654D1" w:rsidRDefault="00B44DBA" w:rsidP="00C654D1">
      <w:pPr>
        <w:pStyle w:val="Odsekzoznamu"/>
        <w:numPr>
          <w:ilvl w:val="3"/>
          <w:numId w:val="3"/>
        </w:numPr>
        <w:tabs>
          <w:tab w:val="left" w:pos="284"/>
        </w:tabs>
        <w:spacing w:line="276" w:lineRule="auto"/>
        <w:ind w:left="284" w:hanging="284"/>
        <w:jc w:val="both"/>
        <w:rPr>
          <w:rFonts w:cs="Arial"/>
          <w:sz w:val="24"/>
          <w:szCs w:val="24"/>
        </w:rPr>
      </w:pPr>
      <w:r w:rsidRPr="00B44DBA">
        <w:rPr>
          <w:rFonts w:cs="Arial"/>
          <w:sz w:val="24"/>
          <w:szCs w:val="24"/>
        </w:rPr>
        <w:t xml:space="preserve">Ak Odberateľ zistí niektoré chyby alebo omyly pri fakturácii vzniknuté napr. použitím nesprávnej ceny za zemný plyn alebo distribučné služby, či aritmetickú, tlačovú alebo akúkoľvek inú chybu vo faktúre, vyzve Dodávateľa </w:t>
      </w:r>
      <w:r w:rsidR="006E765D">
        <w:rPr>
          <w:rFonts w:cs="Arial"/>
          <w:sz w:val="24"/>
          <w:szCs w:val="24"/>
        </w:rPr>
        <w:t xml:space="preserve">písomne alebo </w:t>
      </w:r>
      <w:r w:rsidRPr="00B44DBA">
        <w:rPr>
          <w:rFonts w:cs="Arial"/>
          <w:sz w:val="24"/>
          <w:szCs w:val="24"/>
        </w:rPr>
        <w:t xml:space="preserve">emailom na kontakty dohodnuté v </w:t>
      </w:r>
      <w:r w:rsidR="009D3BAF">
        <w:rPr>
          <w:rFonts w:cs="Arial"/>
          <w:sz w:val="24"/>
          <w:szCs w:val="24"/>
        </w:rPr>
        <w:t>Dohode</w:t>
      </w:r>
      <w:r w:rsidRPr="00B44DBA">
        <w:rPr>
          <w:rFonts w:cs="Arial"/>
          <w:sz w:val="24"/>
          <w:szCs w:val="24"/>
        </w:rPr>
        <w:t>, t. j. reklamáciou,</w:t>
      </w:r>
      <w:r w:rsidR="006E765D">
        <w:rPr>
          <w:rFonts w:cs="Arial"/>
          <w:sz w:val="24"/>
          <w:szCs w:val="24"/>
        </w:rPr>
        <w:br/>
      </w:r>
      <w:r w:rsidRPr="00B44DBA">
        <w:rPr>
          <w:rFonts w:cs="Arial"/>
          <w:sz w:val="24"/>
          <w:szCs w:val="24"/>
        </w:rPr>
        <w:t>k odstráneniu zisteného stavu a k jeho náprave.</w:t>
      </w:r>
    </w:p>
    <w:p w14:paraId="6B1CF590" w14:textId="23AC6252" w:rsidR="00B44DBA" w:rsidRPr="00C654D1" w:rsidRDefault="00B44DBA" w:rsidP="00C654D1">
      <w:pPr>
        <w:pStyle w:val="Odsekzoznamu"/>
        <w:numPr>
          <w:ilvl w:val="3"/>
          <w:numId w:val="3"/>
        </w:numPr>
        <w:tabs>
          <w:tab w:val="left" w:pos="284"/>
        </w:tabs>
        <w:spacing w:line="276" w:lineRule="auto"/>
        <w:ind w:left="284" w:hanging="284"/>
        <w:jc w:val="both"/>
        <w:rPr>
          <w:rFonts w:cs="Arial"/>
          <w:sz w:val="24"/>
          <w:szCs w:val="24"/>
        </w:rPr>
      </w:pPr>
      <w:r w:rsidRPr="00C654D1">
        <w:rPr>
          <w:rFonts w:cs="Arial"/>
          <w:sz w:val="24"/>
          <w:szCs w:val="24"/>
        </w:rPr>
        <w:t xml:space="preserve">Reklamácia technických podmienok </w:t>
      </w:r>
      <w:r w:rsidR="00820066">
        <w:rPr>
          <w:rFonts w:cs="Arial"/>
          <w:sz w:val="24"/>
          <w:szCs w:val="24"/>
        </w:rPr>
        <w:t>Dohody</w:t>
      </w:r>
      <w:r w:rsidRPr="00C654D1">
        <w:rPr>
          <w:rFonts w:cs="Arial"/>
          <w:sz w:val="24"/>
          <w:szCs w:val="24"/>
        </w:rPr>
        <w:t xml:space="preserve"> a správnosti meraných údajov sa r</w:t>
      </w:r>
      <w:r w:rsidR="009E54C8">
        <w:rPr>
          <w:rFonts w:cs="Arial"/>
          <w:sz w:val="24"/>
          <w:szCs w:val="24"/>
        </w:rPr>
        <w:t>i</w:t>
      </w:r>
      <w:r w:rsidRPr="00C654D1">
        <w:rPr>
          <w:rFonts w:cs="Arial"/>
          <w:sz w:val="24"/>
          <w:szCs w:val="24"/>
        </w:rPr>
        <w:t xml:space="preserve">adia prevádzkovým poriadkom prevádzkovateľa distribučnej siete a príslušnými právnymi predpismi. Reklamáciu uplatňuje Odberateľ elektronicky na email uvedený v </w:t>
      </w:r>
      <w:r w:rsidR="009D3BAF">
        <w:rPr>
          <w:rFonts w:cs="Arial"/>
          <w:sz w:val="24"/>
          <w:szCs w:val="24"/>
        </w:rPr>
        <w:t>Dohode</w:t>
      </w:r>
      <w:r w:rsidRPr="00C654D1">
        <w:rPr>
          <w:rFonts w:cs="Arial"/>
          <w:sz w:val="24"/>
          <w:szCs w:val="24"/>
        </w:rPr>
        <w:t xml:space="preserve">. </w:t>
      </w:r>
    </w:p>
    <w:p w14:paraId="510579F1" w14:textId="77777777" w:rsidR="00B44DBA" w:rsidRPr="00B44DBA" w:rsidRDefault="00B44DBA" w:rsidP="00B44DBA">
      <w:pPr>
        <w:tabs>
          <w:tab w:val="left" w:pos="284"/>
        </w:tabs>
        <w:spacing w:line="276" w:lineRule="auto"/>
        <w:ind w:left="284" w:hanging="284"/>
        <w:jc w:val="both"/>
        <w:rPr>
          <w:rFonts w:cs="Arial"/>
          <w:sz w:val="24"/>
          <w:szCs w:val="24"/>
        </w:rPr>
      </w:pPr>
      <w:r w:rsidRPr="00B44DBA">
        <w:rPr>
          <w:rFonts w:cs="Arial"/>
          <w:sz w:val="24"/>
          <w:szCs w:val="24"/>
        </w:rPr>
        <w:t xml:space="preserve">3. Reklamácia faktúry musí byť uplatnená najneskôr do 30 kalendárnych dní odo dňa splatnosti reklamovanej faktúry. Reklamácia má odkladný účinok na splatnosť faktúry. </w:t>
      </w:r>
    </w:p>
    <w:p w14:paraId="5A23EA4A" w14:textId="77777777" w:rsidR="00B44DBA" w:rsidRPr="00B44DBA" w:rsidRDefault="00B44DBA" w:rsidP="00B44DBA">
      <w:pPr>
        <w:tabs>
          <w:tab w:val="left" w:pos="284"/>
        </w:tabs>
        <w:spacing w:line="276" w:lineRule="auto"/>
        <w:ind w:left="284" w:hanging="284"/>
        <w:jc w:val="both"/>
        <w:rPr>
          <w:rFonts w:cs="Arial"/>
          <w:sz w:val="24"/>
          <w:szCs w:val="24"/>
        </w:rPr>
      </w:pPr>
      <w:r w:rsidRPr="00B44DBA">
        <w:rPr>
          <w:rFonts w:cs="Arial"/>
          <w:sz w:val="24"/>
          <w:szCs w:val="24"/>
        </w:rPr>
        <w:t xml:space="preserve">4. Pri pochybnostiach o správnosti údajov určeného meradla môže Odberateľ písomne požiadať prevádzkovateľa distribučnej siete o zabezpečenie jeho preskúšania. Ak sa na určenom meradle nezistila chyba, Odberateľ sa zaväzuje uhradiť náklady spojené s jeho preskúšaním a výmenou podľa platného cenníka služieb distribúcie príslušného prevádzkovateľa distribučnej siete. </w:t>
      </w:r>
    </w:p>
    <w:p w14:paraId="2EE00D9F" w14:textId="77777777" w:rsidR="00B44DBA" w:rsidRPr="00B44DBA" w:rsidRDefault="00B44DBA" w:rsidP="00B44DBA">
      <w:pPr>
        <w:tabs>
          <w:tab w:val="left" w:pos="284"/>
        </w:tabs>
        <w:spacing w:line="276" w:lineRule="auto"/>
        <w:ind w:left="284" w:hanging="284"/>
        <w:jc w:val="both"/>
        <w:rPr>
          <w:rFonts w:cs="Arial"/>
          <w:sz w:val="24"/>
          <w:szCs w:val="24"/>
        </w:rPr>
      </w:pPr>
      <w:r w:rsidRPr="00B44DBA">
        <w:rPr>
          <w:rFonts w:cs="Arial"/>
          <w:sz w:val="24"/>
          <w:szCs w:val="24"/>
        </w:rPr>
        <w:t>5.  Ak bola reklamácia oprávnená, je Dodávateľ povinný okamžite zjednať nápravu.</w:t>
      </w:r>
    </w:p>
    <w:p w14:paraId="56D6E2A3" w14:textId="77777777" w:rsidR="00A11C8A" w:rsidRPr="00E24046" w:rsidRDefault="00A11C8A" w:rsidP="009D0BF3">
      <w:pPr>
        <w:shd w:val="clear" w:color="auto" w:fill="FFFFFF" w:themeFill="background1"/>
        <w:tabs>
          <w:tab w:val="left" w:pos="284"/>
        </w:tabs>
        <w:spacing w:line="276" w:lineRule="auto"/>
        <w:jc w:val="center"/>
        <w:rPr>
          <w:rFonts w:cs="Arial"/>
          <w:b/>
          <w:sz w:val="24"/>
          <w:szCs w:val="24"/>
        </w:rPr>
      </w:pPr>
    </w:p>
    <w:p w14:paraId="0CC1615B" w14:textId="3924E2DA" w:rsidR="00A11C8A" w:rsidRPr="00E24046" w:rsidRDefault="00A11C8A" w:rsidP="009D0BF3">
      <w:pPr>
        <w:shd w:val="clear" w:color="auto" w:fill="FFFFFF" w:themeFill="background1"/>
        <w:tabs>
          <w:tab w:val="left" w:pos="284"/>
        </w:tabs>
        <w:spacing w:line="276" w:lineRule="auto"/>
        <w:jc w:val="center"/>
        <w:rPr>
          <w:rFonts w:cs="Arial"/>
          <w:b/>
          <w:sz w:val="24"/>
          <w:szCs w:val="24"/>
        </w:rPr>
      </w:pPr>
      <w:r w:rsidRPr="00E24046">
        <w:rPr>
          <w:rFonts w:cs="Arial"/>
          <w:b/>
          <w:sz w:val="24"/>
          <w:szCs w:val="24"/>
        </w:rPr>
        <w:t>Článok X</w:t>
      </w:r>
      <w:r w:rsidR="00A84E19">
        <w:rPr>
          <w:rFonts w:cs="Arial"/>
          <w:b/>
          <w:sz w:val="24"/>
          <w:szCs w:val="24"/>
        </w:rPr>
        <w:t>II</w:t>
      </w:r>
      <w:r w:rsidRPr="00E24046">
        <w:rPr>
          <w:rFonts w:cs="Arial"/>
          <w:b/>
          <w:sz w:val="24"/>
          <w:szCs w:val="24"/>
        </w:rPr>
        <w:t>.</w:t>
      </w:r>
    </w:p>
    <w:p w14:paraId="71C0A73D" w14:textId="77777777" w:rsidR="00A11C8A" w:rsidRPr="00E24046" w:rsidRDefault="00A11C8A" w:rsidP="009D0BF3">
      <w:pPr>
        <w:tabs>
          <w:tab w:val="left" w:pos="284"/>
        </w:tabs>
        <w:spacing w:line="276" w:lineRule="auto"/>
        <w:jc w:val="center"/>
        <w:rPr>
          <w:rFonts w:cs="Arial"/>
          <w:b/>
          <w:sz w:val="24"/>
          <w:szCs w:val="24"/>
        </w:rPr>
      </w:pPr>
      <w:r w:rsidRPr="00E24046">
        <w:rPr>
          <w:rFonts w:cs="Arial"/>
          <w:b/>
          <w:sz w:val="24"/>
          <w:szCs w:val="24"/>
        </w:rPr>
        <w:t>Záverečné ustanovenia</w:t>
      </w:r>
    </w:p>
    <w:p w14:paraId="06DCBE6F" w14:textId="77777777" w:rsidR="00A11C8A" w:rsidRPr="00E24046" w:rsidRDefault="00A11C8A" w:rsidP="009D0BF3">
      <w:pPr>
        <w:tabs>
          <w:tab w:val="left" w:pos="284"/>
        </w:tabs>
        <w:spacing w:line="276" w:lineRule="auto"/>
        <w:jc w:val="center"/>
        <w:rPr>
          <w:rFonts w:cs="Arial"/>
          <w:b/>
          <w:sz w:val="24"/>
          <w:szCs w:val="24"/>
        </w:rPr>
      </w:pPr>
    </w:p>
    <w:p w14:paraId="5D8251C2" w14:textId="4E86B266" w:rsidR="00A11C8A" w:rsidRPr="00E24046" w:rsidRDefault="00A11C8A" w:rsidP="009D0BF3">
      <w:pPr>
        <w:tabs>
          <w:tab w:val="left" w:pos="284"/>
        </w:tabs>
        <w:spacing w:line="276" w:lineRule="auto"/>
        <w:ind w:left="284" w:hanging="284"/>
        <w:jc w:val="both"/>
        <w:rPr>
          <w:rFonts w:cs="Arial"/>
          <w:sz w:val="24"/>
          <w:szCs w:val="24"/>
        </w:rPr>
      </w:pPr>
      <w:r w:rsidRPr="00E24046">
        <w:rPr>
          <w:rFonts w:cs="Arial"/>
          <w:sz w:val="24"/>
          <w:szCs w:val="24"/>
        </w:rPr>
        <w:t>1.</w:t>
      </w:r>
      <w:r w:rsidRPr="00E24046">
        <w:rPr>
          <w:rFonts w:cs="Arial"/>
          <w:sz w:val="24"/>
          <w:szCs w:val="24"/>
        </w:rPr>
        <w:tab/>
      </w:r>
      <w:r w:rsidR="00C654D1" w:rsidRPr="00C654D1">
        <w:rPr>
          <w:rFonts w:cs="Arial"/>
          <w:sz w:val="24"/>
          <w:szCs w:val="24"/>
        </w:rPr>
        <w:t xml:space="preserve">Táto </w:t>
      </w:r>
      <w:r w:rsidR="009D3BAF">
        <w:rPr>
          <w:rFonts w:cs="Arial"/>
          <w:sz w:val="24"/>
          <w:szCs w:val="24"/>
        </w:rPr>
        <w:t>Dohoda</w:t>
      </w:r>
      <w:r w:rsidR="00C654D1" w:rsidRPr="00C654D1">
        <w:rPr>
          <w:rFonts w:cs="Arial"/>
          <w:sz w:val="24"/>
          <w:szCs w:val="24"/>
        </w:rPr>
        <w:t xml:space="preserve"> nadobúda platnosť dňom jej podpísania oboma zmluvnými stranami a účinnosť dňom </w:t>
      </w:r>
      <w:r w:rsidR="00C654D1" w:rsidRPr="00C654D1">
        <w:rPr>
          <w:rFonts w:cs="Arial"/>
          <w:sz w:val="24"/>
          <w:szCs w:val="24"/>
        </w:rPr>
        <w:lastRenderedPageBreak/>
        <w:t>nasledujúcim po dni jej zverejnenia v Centrálnom registri zmlúv v súlade s § 47a ods. 1 zákona</w:t>
      </w:r>
      <w:r w:rsidR="00A84E19">
        <w:rPr>
          <w:rFonts w:cs="Arial"/>
          <w:sz w:val="24"/>
          <w:szCs w:val="24"/>
        </w:rPr>
        <w:br/>
      </w:r>
      <w:r w:rsidR="00C654D1" w:rsidRPr="00C654D1">
        <w:rPr>
          <w:rFonts w:cs="Arial"/>
          <w:sz w:val="24"/>
          <w:szCs w:val="24"/>
        </w:rPr>
        <w:t>č. 40/1964 Zb. Občiansky zákonník v znení neskorších predpisov v spojení s § 5a zákona č. 211/2000 Z. z o slobodnom prístupe k informáciám a o zmene a doplnení niektorých zákonov v znení neskorších predpisov</w:t>
      </w:r>
      <w:r w:rsidRPr="00E24046">
        <w:rPr>
          <w:rFonts w:cs="Arial"/>
          <w:sz w:val="24"/>
          <w:szCs w:val="24"/>
        </w:rPr>
        <w:t>.</w:t>
      </w:r>
    </w:p>
    <w:p w14:paraId="450C8C7B" w14:textId="0F1B09FB" w:rsidR="00A11C8A" w:rsidRPr="00E24046" w:rsidRDefault="00D47434" w:rsidP="009D0BF3">
      <w:pPr>
        <w:tabs>
          <w:tab w:val="left" w:pos="284"/>
        </w:tabs>
        <w:spacing w:line="276" w:lineRule="auto"/>
        <w:ind w:left="284" w:hanging="284"/>
        <w:jc w:val="both"/>
        <w:rPr>
          <w:rFonts w:cs="Arial"/>
          <w:sz w:val="24"/>
          <w:szCs w:val="24"/>
        </w:rPr>
      </w:pPr>
      <w:bookmarkStart w:id="3" w:name="_heading=h.30j0zll" w:colFirst="0" w:colLast="0"/>
      <w:bookmarkEnd w:id="3"/>
      <w:r>
        <w:rPr>
          <w:rFonts w:cs="Arial"/>
          <w:sz w:val="24"/>
          <w:szCs w:val="24"/>
        </w:rPr>
        <w:t>2</w:t>
      </w:r>
      <w:r w:rsidR="00A11C8A" w:rsidRPr="00E24046">
        <w:rPr>
          <w:rFonts w:cs="Arial"/>
          <w:sz w:val="24"/>
          <w:szCs w:val="24"/>
        </w:rPr>
        <w:t>.</w:t>
      </w:r>
      <w:r w:rsidR="00A11C8A" w:rsidRPr="00E24046">
        <w:rPr>
          <w:rFonts w:cs="Arial"/>
          <w:sz w:val="24"/>
          <w:szCs w:val="24"/>
        </w:rPr>
        <w:tab/>
        <w:t xml:space="preserve">Účinnosť tejto </w:t>
      </w:r>
      <w:r w:rsidR="00820066">
        <w:rPr>
          <w:rFonts w:cs="Arial"/>
          <w:sz w:val="24"/>
          <w:szCs w:val="24"/>
        </w:rPr>
        <w:t>Dohody</w:t>
      </w:r>
      <w:r w:rsidR="00A11C8A" w:rsidRPr="00E24046">
        <w:rPr>
          <w:rFonts w:cs="Arial"/>
          <w:sz w:val="24"/>
          <w:szCs w:val="24"/>
        </w:rPr>
        <w:t xml:space="preserve"> skončí:</w:t>
      </w:r>
      <w:r w:rsidR="00A11C8A" w:rsidRPr="00E24046">
        <w:rPr>
          <w:rFonts w:cs="Arial"/>
          <w:sz w:val="24"/>
          <w:szCs w:val="24"/>
        </w:rPr>
        <w:tab/>
      </w:r>
    </w:p>
    <w:p w14:paraId="0D763383" w14:textId="77777777" w:rsidR="00A11C8A" w:rsidRPr="00E24046" w:rsidRDefault="00A11C8A" w:rsidP="009D0BF3">
      <w:pPr>
        <w:spacing w:line="276" w:lineRule="auto"/>
        <w:ind w:left="567" w:hanging="284"/>
        <w:jc w:val="both"/>
        <w:rPr>
          <w:rFonts w:cs="Arial"/>
          <w:sz w:val="24"/>
          <w:szCs w:val="24"/>
        </w:rPr>
      </w:pPr>
      <w:r w:rsidRPr="00E24046">
        <w:rPr>
          <w:rFonts w:cs="Arial"/>
          <w:sz w:val="24"/>
          <w:szCs w:val="24"/>
        </w:rPr>
        <w:t>a)</w:t>
      </w:r>
      <w:r w:rsidRPr="00E24046">
        <w:rPr>
          <w:rFonts w:cs="Arial"/>
          <w:sz w:val="24"/>
          <w:szCs w:val="24"/>
        </w:rPr>
        <w:tab/>
        <w:t>uplynutím doby, na ktorú bola uzatvorená, alebo</w:t>
      </w:r>
    </w:p>
    <w:p w14:paraId="0AA2E07D" w14:textId="7C744E57" w:rsidR="00A11C8A" w:rsidRPr="00E24046" w:rsidRDefault="00A11C8A" w:rsidP="009D0BF3">
      <w:pPr>
        <w:spacing w:line="276" w:lineRule="auto"/>
        <w:ind w:left="567" w:hanging="284"/>
        <w:jc w:val="both"/>
        <w:rPr>
          <w:rFonts w:cs="Arial"/>
          <w:sz w:val="24"/>
          <w:szCs w:val="24"/>
        </w:rPr>
      </w:pPr>
      <w:r w:rsidRPr="00E24046">
        <w:rPr>
          <w:rFonts w:cs="Arial"/>
          <w:sz w:val="24"/>
          <w:szCs w:val="24"/>
        </w:rPr>
        <w:t>b)</w:t>
      </w:r>
      <w:r w:rsidRPr="00E24046">
        <w:rPr>
          <w:rFonts w:cs="Arial"/>
          <w:sz w:val="24"/>
          <w:szCs w:val="24"/>
        </w:rPr>
        <w:tab/>
        <w:t xml:space="preserve">na základe písomnej </w:t>
      </w:r>
      <w:r w:rsidR="00820066">
        <w:rPr>
          <w:rFonts w:cs="Arial"/>
          <w:sz w:val="24"/>
          <w:szCs w:val="24"/>
        </w:rPr>
        <w:t>Dohody</w:t>
      </w:r>
      <w:r w:rsidRPr="00E24046">
        <w:rPr>
          <w:rFonts w:cs="Arial"/>
          <w:sz w:val="24"/>
          <w:szCs w:val="24"/>
        </w:rPr>
        <w:t xml:space="preserve"> zmluvných strán, alebo</w:t>
      </w:r>
    </w:p>
    <w:p w14:paraId="258AE238" w14:textId="17152300" w:rsidR="00A11C8A" w:rsidRPr="00E24046" w:rsidRDefault="00A11C8A" w:rsidP="009D0BF3">
      <w:pPr>
        <w:spacing w:line="276" w:lineRule="auto"/>
        <w:ind w:left="567" w:hanging="284"/>
        <w:jc w:val="both"/>
        <w:rPr>
          <w:rFonts w:cs="Arial"/>
          <w:sz w:val="24"/>
          <w:szCs w:val="24"/>
        </w:rPr>
      </w:pPr>
      <w:r w:rsidRPr="00E24046">
        <w:rPr>
          <w:rFonts w:cs="Arial"/>
          <w:sz w:val="24"/>
          <w:szCs w:val="24"/>
        </w:rPr>
        <w:t>c)</w:t>
      </w:r>
      <w:r w:rsidRPr="00E24046">
        <w:rPr>
          <w:rFonts w:cs="Arial"/>
          <w:sz w:val="24"/>
          <w:szCs w:val="24"/>
        </w:rPr>
        <w:tab/>
        <w:t xml:space="preserve">odstúpením od </w:t>
      </w:r>
      <w:r w:rsidR="00820066">
        <w:rPr>
          <w:rFonts w:cs="Arial"/>
          <w:sz w:val="24"/>
          <w:szCs w:val="24"/>
        </w:rPr>
        <w:t>Dohody</w:t>
      </w:r>
      <w:r w:rsidRPr="00E24046">
        <w:rPr>
          <w:rFonts w:cs="Arial"/>
          <w:sz w:val="24"/>
          <w:szCs w:val="24"/>
        </w:rPr>
        <w:t xml:space="preserve"> v prípade závažného porušenia povinností a záväzkov z nej vyplývajúcich.</w:t>
      </w:r>
    </w:p>
    <w:p w14:paraId="5C154AC5" w14:textId="34C3378F" w:rsidR="00A11C8A" w:rsidRPr="00E24046" w:rsidRDefault="00A11C8A" w:rsidP="009D0BF3">
      <w:pPr>
        <w:spacing w:line="276" w:lineRule="auto"/>
        <w:ind w:left="284"/>
        <w:jc w:val="both"/>
        <w:rPr>
          <w:rFonts w:cs="Arial"/>
          <w:sz w:val="24"/>
          <w:szCs w:val="24"/>
        </w:rPr>
      </w:pPr>
      <w:r w:rsidRPr="00E24046">
        <w:rPr>
          <w:rFonts w:cs="Arial"/>
          <w:sz w:val="24"/>
          <w:szCs w:val="24"/>
        </w:rPr>
        <w:t>V tomto prípade nastanú účinky odstúpenia od 1. dňa kalendárneho mesiaca nasledujúceho</w:t>
      </w:r>
      <w:r w:rsidR="00260F66">
        <w:rPr>
          <w:rFonts w:cs="Arial"/>
          <w:sz w:val="24"/>
          <w:szCs w:val="24"/>
        </w:rPr>
        <w:br/>
      </w:r>
      <w:r w:rsidRPr="00E24046">
        <w:rPr>
          <w:rFonts w:cs="Arial"/>
          <w:sz w:val="24"/>
          <w:szCs w:val="24"/>
        </w:rPr>
        <w:t xml:space="preserve">po doručení odstúpenia, pričom plnenia poskytnuté podľa tejto </w:t>
      </w:r>
      <w:r w:rsidR="00820066">
        <w:rPr>
          <w:rFonts w:cs="Arial"/>
          <w:sz w:val="24"/>
          <w:szCs w:val="24"/>
        </w:rPr>
        <w:t>Dohody</w:t>
      </w:r>
      <w:r w:rsidR="00260F66">
        <w:rPr>
          <w:rFonts w:cs="Arial"/>
          <w:sz w:val="24"/>
          <w:szCs w:val="24"/>
        </w:rPr>
        <w:t xml:space="preserve"> </w:t>
      </w:r>
      <w:r w:rsidRPr="00E24046">
        <w:rPr>
          <w:rFonts w:cs="Arial"/>
          <w:sz w:val="24"/>
          <w:szCs w:val="24"/>
        </w:rPr>
        <w:t xml:space="preserve">do okamihu zániku jej trvania si zmluvné strany ponechajú. Odstúpením od </w:t>
      </w:r>
      <w:r w:rsidR="00820066">
        <w:rPr>
          <w:rFonts w:cs="Arial"/>
          <w:sz w:val="24"/>
          <w:szCs w:val="24"/>
        </w:rPr>
        <w:t>Dohody</w:t>
      </w:r>
      <w:r w:rsidR="00260F66">
        <w:rPr>
          <w:rFonts w:cs="Arial"/>
          <w:sz w:val="24"/>
          <w:szCs w:val="24"/>
        </w:rPr>
        <w:t xml:space="preserve"> </w:t>
      </w:r>
      <w:r w:rsidRPr="00E24046">
        <w:rPr>
          <w:rFonts w:cs="Arial"/>
          <w:sz w:val="24"/>
          <w:szCs w:val="24"/>
        </w:rPr>
        <w:t>nezanikajú dojednania zmluvných strán týkajúce sa zodpovednosti za škodu ani právo Dodávateľa fakturovať Odberateľovi dohodnutú zmluvnú cenu za dodávky uskutočnené do nadobudnutia účinkov odstúpenia.</w:t>
      </w:r>
    </w:p>
    <w:p w14:paraId="37E24BE5" w14:textId="2B99B611" w:rsidR="00A11C8A" w:rsidRPr="00E24046" w:rsidRDefault="00D47434" w:rsidP="009D0BF3">
      <w:pPr>
        <w:tabs>
          <w:tab w:val="left" w:pos="284"/>
        </w:tabs>
        <w:spacing w:line="276" w:lineRule="auto"/>
        <w:ind w:left="284" w:hanging="284"/>
        <w:jc w:val="both"/>
        <w:rPr>
          <w:rFonts w:cs="Arial"/>
          <w:sz w:val="24"/>
          <w:szCs w:val="24"/>
        </w:rPr>
      </w:pPr>
      <w:r>
        <w:rPr>
          <w:rFonts w:cs="Arial"/>
          <w:sz w:val="24"/>
          <w:szCs w:val="24"/>
        </w:rPr>
        <w:t>3</w:t>
      </w:r>
      <w:r w:rsidR="00A11C8A" w:rsidRPr="00E24046">
        <w:rPr>
          <w:rFonts w:cs="Arial"/>
          <w:sz w:val="24"/>
          <w:szCs w:val="24"/>
        </w:rPr>
        <w:t>.</w:t>
      </w:r>
      <w:r w:rsidR="00A11C8A" w:rsidRPr="00E24046">
        <w:rPr>
          <w:rFonts w:cs="Arial"/>
          <w:sz w:val="24"/>
          <w:szCs w:val="24"/>
        </w:rPr>
        <w:tab/>
        <w:t xml:space="preserve">Každý z účastníkov </w:t>
      </w:r>
      <w:r w:rsidR="00820066">
        <w:rPr>
          <w:rFonts w:cs="Arial"/>
          <w:sz w:val="24"/>
          <w:szCs w:val="24"/>
        </w:rPr>
        <w:t>Dohody</w:t>
      </w:r>
      <w:r w:rsidR="00A11C8A" w:rsidRPr="00E24046">
        <w:rPr>
          <w:rFonts w:cs="Arial"/>
          <w:sz w:val="24"/>
          <w:szCs w:val="24"/>
        </w:rPr>
        <w:t xml:space="preserve"> je zodpovedný za škodu, ktorá vznikne porušením jeho povinností voči druhému účastníkovi </w:t>
      </w:r>
      <w:r w:rsidR="00820066">
        <w:rPr>
          <w:rFonts w:cs="Arial"/>
          <w:sz w:val="24"/>
          <w:szCs w:val="24"/>
        </w:rPr>
        <w:t>Dohody</w:t>
      </w:r>
      <w:r w:rsidR="00A11C8A" w:rsidRPr="00E24046">
        <w:rPr>
          <w:rFonts w:cs="Arial"/>
          <w:sz w:val="24"/>
          <w:szCs w:val="24"/>
        </w:rPr>
        <w:t xml:space="preserve">. Ak </w:t>
      </w:r>
      <w:r w:rsidR="00260F66">
        <w:rPr>
          <w:rFonts w:cs="Arial"/>
          <w:sz w:val="24"/>
          <w:szCs w:val="24"/>
        </w:rPr>
        <w:t>D</w:t>
      </w:r>
      <w:r w:rsidR="00A11C8A" w:rsidRPr="00E24046">
        <w:rPr>
          <w:rFonts w:cs="Arial"/>
          <w:sz w:val="24"/>
          <w:szCs w:val="24"/>
        </w:rPr>
        <w:t>odávateľ z vlastnej viny nedodá Odberateľovi zemný plyn</w:t>
      </w:r>
      <w:r w:rsidR="00260F66">
        <w:rPr>
          <w:rFonts w:cs="Arial"/>
          <w:sz w:val="24"/>
          <w:szCs w:val="24"/>
        </w:rPr>
        <w:br/>
      </w:r>
      <w:r w:rsidR="00A11C8A" w:rsidRPr="00E24046">
        <w:rPr>
          <w:rFonts w:cs="Arial"/>
          <w:sz w:val="24"/>
          <w:szCs w:val="24"/>
        </w:rPr>
        <w:t>do príslušného OM alebo poruší svoje povinnosti vzťahujúce sa k príslušnému OM iným spôsobom, Odberateľ má po preukázaní rozsahu škody právo</w:t>
      </w:r>
      <w:r w:rsidR="00260F66">
        <w:rPr>
          <w:rFonts w:cs="Arial"/>
          <w:sz w:val="24"/>
          <w:szCs w:val="24"/>
        </w:rPr>
        <w:t xml:space="preserve"> </w:t>
      </w:r>
      <w:r w:rsidR="00A11C8A" w:rsidRPr="00E24046">
        <w:rPr>
          <w:rFonts w:cs="Arial"/>
          <w:sz w:val="24"/>
          <w:szCs w:val="24"/>
        </w:rPr>
        <w:t xml:space="preserve">na náhradu vzniknutej škody, ak bola preukázateľne spôsobená </w:t>
      </w:r>
      <w:r w:rsidR="00260F66">
        <w:rPr>
          <w:rFonts w:cs="Arial"/>
          <w:sz w:val="24"/>
          <w:szCs w:val="24"/>
        </w:rPr>
        <w:t>D</w:t>
      </w:r>
      <w:r w:rsidR="00A11C8A" w:rsidRPr="00E24046">
        <w:rPr>
          <w:rFonts w:cs="Arial"/>
          <w:sz w:val="24"/>
          <w:szCs w:val="24"/>
        </w:rPr>
        <w:t>odávateľom zemného plynu a vznikla v súvislosti s týmto nedodaním alebo v súvislosti s iným takýmto porušením povinnosti Dodávateľa. Právo na náhradu škody nevzniká</w:t>
      </w:r>
      <w:r w:rsidR="00260F66">
        <w:rPr>
          <w:rFonts w:cs="Arial"/>
          <w:sz w:val="24"/>
          <w:szCs w:val="24"/>
        </w:rPr>
        <w:t xml:space="preserve"> </w:t>
      </w:r>
      <w:r w:rsidR="00A11C8A" w:rsidRPr="00E24046">
        <w:rPr>
          <w:rFonts w:cs="Arial"/>
          <w:sz w:val="24"/>
          <w:szCs w:val="24"/>
        </w:rPr>
        <w:t>za množstvo nedodané</w:t>
      </w:r>
      <w:r w:rsidR="00260F66">
        <w:rPr>
          <w:rFonts w:cs="Arial"/>
          <w:sz w:val="24"/>
          <w:szCs w:val="24"/>
        </w:rPr>
        <w:t xml:space="preserve"> </w:t>
      </w:r>
      <w:r w:rsidR="00A11C8A" w:rsidRPr="00E24046">
        <w:rPr>
          <w:rFonts w:cs="Arial"/>
          <w:sz w:val="24"/>
          <w:szCs w:val="24"/>
        </w:rPr>
        <w:t xml:space="preserve">pri oprávnenom obmedzení alebo prerušení dodávok zemného plynu zo strany Dodávateľa (napr. vyhlásenie obmedzujúcich odberových stupňov a havarijného odberového stupňa, obmedzenie alebo prerušenie dodávok z dôvodu porušenia </w:t>
      </w:r>
      <w:r w:rsidR="00820066">
        <w:rPr>
          <w:rFonts w:cs="Arial"/>
          <w:sz w:val="24"/>
          <w:szCs w:val="24"/>
        </w:rPr>
        <w:t>Dohody</w:t>
      </w:r>
      <w:r w:rsidR="00A11C8A" w:rsidRPr="00E24046">
        <w:rPr>
          <w:rFonts w:cs="Arial"/>
          <w:sz w:val="24"/>
          <w:szCs w:val="24"/>
        </w:rPr>
        <w:t xml:space="preserve"> odberateľom, údržby</w:t>
      </w:r>
      <w:r w:rsidR="00A11C8A" w:rsidRPr="00E24046">
        <w:rPr>
          <w:rFonts w:cs="Arial"/>
          <w:sz w:val="24"/>
          <w:szCs w:val="24"/>
        </w:rPr>
        <w:br/>
        <w:t>a iné). Odberateľ je zodpovedný za akékoľvek poruchy, straty na časti odberného plynového meradla Odberateľa, ktorým prechádza zemný plyn.</w:t>
      </w:r>
    </w:p>
    <w:p w14:paraId="2BB7ED75" w14:textId="2FB0A523" w:rsidR="005F3784" w:rsidRDefault="00D47434" w:rsidP="005F3784">
      <w:pPr>
        <w:tabs>
          <w:tab w:val="left" w:pos="284"/>
        </w:tabs>
        <w:spacing w:line="276" w:lineRule="auto"/>
        <w:ind w:left="284" w:hanging="284"/>
        <w:jc w:val="both"/>
        <w:rPr>
          <w:rFonts w:cs="Arial"/>
          <w:sz w:val="24"/>
          <w:szCs w:val="24"/>
        </w:rPr>
      </w:pPr>
      <w:r>
        <w:rPr>
          <w:rFonts w:cs="Arial"/>
          <w:sz w:val="24"/>
          <w:szCs w:val="24"/>
        </w:rPr>
        <w:t>4</w:t>
      </w:r>
      <w:r w:rsidR="00A11C8A" w:rsidRPr="00E24046">
        <w:rPr>
          <w:rFonts w:cs="Arial"/>
          <w:sz w:val="24"/>
          <w:szCs w:val="24"/>
        </w:rPr>
        <w:t>.</w:t>
      </w:r>
      <w:r w:rsidR="00A11C8A" w:rsidRPr="00E24046">
        <w:rPr>
          <w:rFonts w:cs="Arial"/>
          <w:sz w:val="24"/>
          <w:szCs w:val="24"/>
        </w:rPr>
        <w:tab/>
        <w:t xml:space="preserve">Táto </w:t>
      </w:r>
      <w:r w:rsidR="009D3BAF">
        <w:rPr>
          <w:rFonts w:cs="Arial"/>
          <w:sz w:val="24"/>
          <w:szCs w:val="24"/>
        </w:rPr>
        <w:t>Dohoda</w:t>
      </w:r>
      <w:r w:rsidR="00A11C8A" w:rsidRPr="00E24046">
        <w:rPr>
          <w:rFonts w:cs="Arial"/>
          <w:sz w:val="24"/>
          <w:szCs w:val="24"/>
        </w:rPr>
        <w:t xml:space="preserve"> sa uzatvára, riadi a posudzuje v súlade s právnym poriadkom Slovenskej republiky. Táto </w:t>
      </w:r>
      <w:r w:rsidR="009D3BAF">
        <w:rPr>
          <w:rFonts w:cs="Arial"/>
          <w:sz w:val="24"/>
          <w:szCs w:val="24"/>
        </w:rPr>
        <w:t>Dohoda</w:t>
      </w:r>
      <w:r w:rsidR="00A11C8A" w:rsidRPr="00E24046">
        <w:rPr>
          <w:rFonts w:cs="Arial"/>
          <w:sz w:val="24"/>
          <w:szCs w:val="24"/>
        </w:rPr>
        <w:t xml:space="preserve"> sa bude spravovať ustanoveniami Obchodného zákonníka a Zákona o energetike. Vzťahy, ktoré vzniknú pri realizácii tejto </w:t>
      </w:r>
      <w:r w:rsidR="00820066">
        <w:rPr>
          <w:rFonts w:cs="Arial"/>
          <w:sz w:val="24"/>
          <w:szCs w:val="24"/>
        </w:rPr>
        <w:t>Dohody</w:t>
      </w:r>
      <w:r w:rsidR="00A11C8A" w:rsidRPr="00E24046">
        <w:rPr>
          <w:rFonts w:cs="Arial"/>
          <w:sz w:val="24"/>
          <w:szCs w:val="24"/>
        </w:rPr>
        <w:t xml:space="preserve"> medzi účastníkmi a </w:t>
      </w:r>
      <w:r w:rsidR="009D3BAF">
        <w:rPr>
          <w:rFonts w:cs="Arial"/>
          <w:sz w:val="24"/>
          <w:szCs w:val="24"/>
        </w:rPr>
        <w:t>Dohoda</w:t>
      </w:r>
      <w:r w:rsidR="00A11C8A" w:rsidRPr="00E24046">
        <w:rPr>
          <w:rFonts w:cs="Arial"/>
          <w:sz w:val="24"/>
          <w:szCs w:val="24"/>
        </w:rPr>
        <w:t xml:space="preserve"> ich neupravuje, sa budú riadiť ustanoveniami vyššie uvedených všeobecne záväzných právnych predpisov. V rozsahu, ktorého sa to týka, sa účastníci </w:t>
      </w:r>
      <w:r w:rsidR="00820066">
        <w:rPr>
          <w:rFonts w:cs="Arial"/>
          <w:sz w:val="24"/>
          <w:szCs w:val="24"/>
        </w:rPr>
        <w:t>Dohody</w:t>
      </w:r>
      <w:r w:rsidR="00A11C8A" w:rsidRPr="00E24046">
        <w:rPr>
          <w:rFonts w:cs="Arial"/>
          <w:sz w:val="24"/>
          <w:szCs w:val="24"/>
        </w:rPr>
        <w:t xml:space="preserve"> budú riadiť platnými Technickými podmienkami PDS a Prevádzkovým poriadkom PDS a sú povinný dodržiavať povinnosti, ktoré im tieto predpisy ukladajú.</w:t>
      </w:r>
    </w:p>
    <w:p w14:paraId="3D0F3CD0" w14:textId="45FB9996" w:rsidR="005F3784" w:rsidRDefault="005F3784" w:rsidP="005F3784">
      <w:pPr>
        <w:tabs>
          <w:tab w:val="left" w:pos="284"/>
        </w:tabs>
        <w:spacing w:line="276" w:lineRule="auto"/>
        <w:ind w:left="284" w:hanging="284"/>
        <w:jc w:val="both"/>
        <w:rPr>
          <w:rFonts w:cs="Arial"/>
          <w:sz w:val="24"/>
          <w:szCs w:val="24"/>
        </w:rPr>
      </w:pPr>
      <w:r>
        <w:rPr>
          <w:rFonts w:cs="Arial"/>
          <w:sz w:val="24"/>
          <w:szCs w:val="24"/>
        </w:rPr>
        <w:t xml:space="preserve">5. </w:t>
      </w:r>
      <w:r w:rsidRPr="005F3784">
        <w:rPr>
          <w:rFonts w:cs="Arial"/>
          <w:sz w:val="24"/>
          <w:szCs w:val="24"/>
        </w:rPr>
        <w:t>Spracúvanie osobných údajov dotknutých osôb sa vykonáva v súlade s Nariadením Európskeho parlamentu a Rady (EÚ) 2016/679 z 27. apríla 2016 o ochrane fyzických osôb pri spracúvaní osobných údajov a o voľnom pohybe takýchto údajov, ktorým sa zrušuje smernica 95/46/ES (všeobecné nariadenie o ochrane údajov) (ďalej len „GDPR“) a zákonom č. 18/2018 Z. z. o ochrane osobných údajov a o zmene a doplnení niektorých zákonov v znení neskorších predpisov (ďalej len „zákon</w:t>
      </w:r>
      <w:r w:rsidR="00993C8B">
        <w:rPr>
          <w:rFonts w:cs="Arial"/>
          <w:sz w:val="24"/>
          <w:szCs w:val="24"/>
        </w:rPr>
        <w:br/>
      </w:r>
      <w:r w:rsidRPr="005F3784">
        <w:rPr>
          <w:rFonts w:cs="Arial"/>
          <w:sz w:val="24"/>
          <w:szCs w:val="24"/>
        </w:rPr>
        <w:t>č. 18/2018 Z. z.“).</w:t>
      </w:r>
    </w:p>
    <w:p w14:paraId="45DAB5A2" w14:textId="135D8593" w:rsidR="005F3784" w:rsidRPr="00E24046" w:rsidRDefault="005F3784" w:rsidP="005F3784">
      <w:pPr>
        <w:tabs>
          <w:tab w:val="left" w:pos="284"/>
        </w:tabs>
        <w:spacing w:line="276" w:lineRule="auto"/>
        <w:ind w:left="284" w:hanging="284"/>
        <w:jc w:val="both"/>
        <w:rPr>
          <w:rFonts w:cs="Arial"/>
          <w:sz w:val="24"/>
          <w:szCs w:val="24"/>
        </w:rPr>
      </w:pPr>
      <w:r>
        <w:rPr>
          <w:rFonts w:cs="Arial"/>
          <w:sz w:val="24"/>
          <w:szCs w:val="24"/>
        </w:rPr>
        <w:t xml:space="preserve">6.  </w:t>
      </w:r>
      <w:r w:rsidRPr="005F3784">
        <w:rPr>
          <w:rFonts w:cs="Arial"/>
          <w:sz w:val="24"/>
          <w:szCs w:val="24"/>
        </w:rPr>
        <w:t xml:space="preserve">Akákoľvek písomnosť doručovaná zmluvnou stranou druhej zmluvnej strane sa považuje za doručenú dňom jej doručenia na adresu uvedenú v záhlaví tejto </w:t>
      </w:r>
      <w:r w:rsidR="00820066">
        <w:rPr>
          <w:rFonts w:cs="Arial"/>
          <w:sz w:val="24"/>
          <w:szCs w:val="24"/>
        </w:rPr>
        <w:t>Dohody</w:t>
      </w:r>
      <w:r w:rsidRPr="005F3784">
        <w:rPr>
          <w:rFonts w:cs="Arial"/>
          <w:sz w:val="24"/>
          <w:szCs w:val="24"/>
        </w:rPr>
        <w:t xml:space="preserve"> alebo na inú adresu včas oznámenú druhej zmluvnej strane. Ak sa z akýchkoľvek dôvodov nepodarí písomnosť doručiť, písomnosť sa považuje za doručenú tiež v prípade, že druhá zmluvná strana písomnosť odmietla prevziať, v takomto prípade sa za deň doručenia považuje deň odmietnutia prevzatia alebo sa písomnosť považuje</w:t>
      </w:r>
      <w:r w:rsidR="00993C8B">
        <w:rPr>
          <w:rFonts w:cs="Arial"/>
          <w:sz w:val="24"/>
          <w:szCs w:val="24"/>
        </w:rPr>
        <w:br/>
      </w:r>
      <w:r w:rsidRPr="005F3784">
        <w:rPr>
          <w:rFonts w:cs="Arial"/>
          <w:sz w:val="24"/>
          <w:szCs w:val="24"/>
        </w:rPr>
        <w:t>za doručenú pokiaľ druhá zmluvná strana neprevzala písomnosť zaslanú poštou ako doporučenú zásielku, za deň doručenia sa v takomto prípade považuje tretí deň odo dňa uloženia zásielky</w:t>
      </w:r>
      <w:r w:rsidR="00993C8B">
        <w:rPr>
          <w:rFonts w:cs="Arial"/>
          <w:sz w:val="24"/>
          <w:szCs w:val="24"/>
        </w:rPr>
        <w:br/>
      </w:r>
      <w:r w:rsidRPr="005F3784">
        <w:rPr>
          <w:rFonts w:cs="Arial"/>
          <w:sz w:val="24"/>
          <w:szCs w:val="24"/>
        </w:rPr>
        <w:t xml:space="preserve">na pošte. V prípade, ak táto </w:t>
      </w:r>
      <w:r w:rsidR="009D3BAF">
        <w:rPr>
          <w:rFonts w:cs="Arial"/>
          <w:sz w:val="24"/>
          <w:szCs w:val="24"/>
        </w:rPr>
        <w:t>Dohoda</w:t>
      </w:r>
      <w:r w:rsidRPr="005F3784">
        <w:rPr>
          <w:rFonts w:cs="Arial"/>
          <w:sz w:val="24"/>
          <w:szCs w:val="24"/>
        </w:rPr>
        <w:t xml:space="preserve"> umožňuje komunikáciu prostredníctvom elektronickej pošty, </w:t>
      </w:r>
      <w:r w:rsidRPr="005F3784">
        <w:rPr>
          <w:rFonts w:cs="Arial"/>
          <w:sz w:val="24"/>
          <w:szCs w:val="24"/>
        </w:rPr>
        <w:lastRenderedPageBreak/>
        <w:t>považuje sa písomnosť (e-mail) za doručenú dňom, kedy zmluvná strana, ktorá prijala e-mail</w:t>
      </w:r>
      <w:r w:rsidR="00993C8B">
        <w:rPr>
          <w:rFonts w:cs="Arial"/>
          <w:sz w:val="24"/>
          <w:szCs w:val="24"/>
        </w:rPr>
        <w:br/>
      </w:r>
      <w:r w:rsidRPr="005F3784">
        <w:rPr>
          <w:rFonts w:cs="Arial"/>
          <w:sz w:val="24"/>
          <w:szCs w:val="24"/>
        </w:rPr>
        <w:t>od odosielajúcej zmluvnej strany, potvrdila jeho prijatie odoslaním potvrdzujúceho e-mailu odosielajúcej zmluvnej strane. Prijímajúca zmluvná strana je povinná doručiť odosielajúcej zmluvnej strane potvrdenie o prijatí e-mailu do 48 hodín, inak sa bude takýto email považovať za nedoručený. Zmluvné strany sa dohodli, že právne úkony súvisiace s týmto zmluvným vzťahom je možné doručovať aj prostredníctvom elektronických schránok zmluvných strán v súlade s príslušnými ustanoveniami zákona č. 305/2013 Z. z. o elektronickej podobe výkonu pôsobnosti orgánov verejnej moci a o zmene a doplnení niektorých zákonov (zákon o e-</w:t>
      </w:r>
      <w:proofErr w:type="spellStart"/>
      <w:r w:rsidRPr="005F3784">
        <w:rPr>
          <w:rFonts w:cs="Arial"/>
          <w:sz w:val="24"/>
          <w:szCs w:val="24"/>
        </w:rPr>
        <w:t>Governmente</w:t>
      </w:r>
      <w:proofErr w:type="spellEnd"/>
      <w:r w:rsidRPr="005F3784">
        <w:rPr>
          <w:rFonts w:cs="Arial"/>
          <w:sz w:val="24"/>
          <w:szCs w:val="24"/>
        </w:rPr>
        <w:t>) v znení neskorších predpisov v prípade, ak ich majú aktivované na doručovanie</w:t>
      </w:r>
    </w:p>
    <w:p w14:paraId="63DD9839" w14:textId="1CBB1DBC" w:rsidR="00A11C8A" w:rsidRPr="00E24046" w:rsidRDefault="005F3784" w:rsidP="009D0BF3">
      <w:pPr>
        <w:tabs>
          <w:tab w:val="left" w:pos="284"/>
        </w:tabs>
        <w:spacing w:line="276" w:lineRule="auto"/>
        <w:ind w:left="284" w:hanging="284"/>
        <w:jc w:val="both"/>
        <w:rPr>
          <w:rFonts w:cs="Arial"/>
          <w:sz w:val="24"/>
          <w:szCs w:val="24"/>
        </w:rPr>
      </w:pPr>
      <w:r>
        <w:rPr>
          <w:rFonts w:cs="Arial"/>
          <w:sz w:val="24"/>
          <w:szCs w:val="24"/>
        </w:rPr>
        <w:t>7</w:t>
      </w:r>
      <w:r w:rsidR="00A11C8A" w:rsidRPr="00E24046">
        <w:rPr>
          <w:rFonts w:cs="Arial"/>
          <w:sz w:val="24"/>
          <w:szCs w:val="24"/>
        </w:rPr>
        <w:t>.</w:t>
      </w:r>
      <w:r w:rsidR="00A11C8A" w:rsidRPr="00E24046">
        <w:rPr>
          <w:rFonts w:cs="Arial"/>
          <w:sz w:val="24"/>
          <w:szCs w:val="24"/>
        </w:rPr>
        <w:tab/>
      </w:r>
      <w:r w:rsidR="00A11C8A" w:rsidRPr="00E24046">
        <w:rPr>
          <w:rFonts w:cs="Arial"/>
          <w:bCs/>
          <w:noProof/>
          <w:sz w:val="24"/>
          <w:szCs w:val="24"/>
          <w:lang w:eastAsia="de-DE"/>
        </w:rPr>
        <w:t xml:space="preserve">Zmluvné strany vyhlasujú, že si text tejto </w:t>
      </w:r>
      <w:r w:rsidR="00820066">
        <w:rPr>
          <w:rFonts w:cs="Arial"/>
          <w:bCs/>
          <w:noProof/>
          <w:sz w:val="24"/>
          <w:szCs w:val="24"/>
          <w:lang w:eastAsia="de-DE"/>
        </w:rPr>
        <w:t>Dohody</w:t>
      </w:r>
      <w:r w:rsidR="00EE08AF">
        <w:rPr>
          <w:rFonts w:cs="Arial"/>
          <w:bCs/>
          <w:noProof/>
          <w:sz w:val="24"/>
          <w:szCs w:val="24"/>
          <w:lang w:eastAsia="de-DE"/>
        </w:rPr>
        <w:t xml:space="preserve"> </w:t>
      </w:r>
      <w:r w:rsidR="00A11C8A" w:rsidRPr="00E24046">
        <w:rPr>
          <w:rFonts w:cs="Arial"/>
          <w:bCs/>
          <w:noProof/>
          <w:sz w:val="24"/>
          <w:szCs w:val="24"/>
          <w:lang w:eastAsia="de-DE"/>
        </w:rPr>
        <w:t>riadne prečítali, jej obsahu porozumeli, nebola uzatvorená v tiesni ani za nápadne nevýhodných podmienok a svojim podpisom vyjadrujú ich slobodnú vôľu. Na znak súhlasu s jej obsahom ju vlastnoručne podpísali.</w:t>
      </w:r>
    </w:p>
    <w:p w14:paraId="1002FB81" w14:textId="6287A4BA" w:rsidR="00035088" w:rsidRDefault="005F3784" w:rsidP="00035088">
      <w:pPr>
        <w:tabs>
          <w:tab w:val="left" w:pos="284"/>
        </w:tabs>
        <w:spacing w:line="276" w:lineRule="auto"/>
        <w:ind w:left="284" w:hanging="284"/>
        <w:jc w:val="both"/>
        <w:rPr>
          <w:rFonts w:cs="Arial"/>
          <w:sz w:val="24"/>
          <w:szCs w:val="24"/>
        </w:rPr>
      </w:pPr>
      <w:r>
        <w:rPr>
          <w:rFonts w:cs="Arial"/>
          <w:sz w:val="24"/>
          <w:szCs w:val="24"/>
        </w:rPr>
        <w:t>8</w:t>
      </w:r>
      <w:r w:rsidR="00A11C8A" w:rsidRPr="00E24046">
        <w:rPr>
          <w:rFonts w:cs="Arial"/>
          <w:sz w:val="24"/>
          <w:szCs w:val="24"/>
        </w:rPr>
        <w:t>.</w:t>
      </w:r>
      <w:r w:rsidR="00A11C8A" w:rsidRPr="00E24046">
        <w:rPr>
          <w:rFonts w:cs="Arial"/>
          <w:sz w:val="24"/>
          <w:szCs w:val="24"/>
        </w:rPr>
        <w:tab/>
      </w:r>
      <w:r w:rsidR="009D3BAF">
        <w:rPr>
          <w:rFonts w:cs="Arial"/>
          <w:sz w:val="24"/>
          <w:szCs w:val="24"/>
        </w:rPr>
        <w:t>Dohoda</w:t>
      </w:r>
      <w:r w:rsidR="00A11C8A" w:rsidRPr="00E24046">
        <w:rPr>
          <w:rFonts w:cs="Arial"/>
          <w:sz w:val="24"/>
          <w:szCs w:val="24"/>
        </w:rPr>
        <w:t xml:space="preserve"> je vyhotovená v štyroch rovnopisoch,</w:t>
      </w:r>
      <w:r w:rsidR="00EE08AF">
        <w:rPr>
          <w:rFonts w:cs="Arial"/>
          <w:sz w:val="24"/>
          <w:szCs w:val="24"/>
        </w:rPr>
        <w:t xml:space="preserve"> </w:t>
      </w:r>
      <w:r w:rsidR="00A11C8A" w:rsidRPr="00E24046">
        <w:rPr>
          <w:rFonts w:cs="Arial"/>
          <w:sz w:val="24"/>
          <w:szCs w:val="24"/>
        </w:rPr>
        <w:t>z ktorých po podpísaní obdrží každá zmluvná strana dve vyhotovenia. Jedno vyhotovenie bude uložené v archíve subjektu, ktorý vykonáva verejné obstarávanie.</w:t>
      </w:r>
    </w:p>
    <w:p w14:paraId="2C072BE5" w14:textId="6389A1E8" w:rsidR="00035088" w:rsidRPr="00035088" w:rsidRDefault="005F3784" w:rsidP="00035088">
      <w:pPr>
        <w:tabs>
          <w:tab w:val="left" w:pos="284"/>
        </w:tabs>
        <w:spacing w:line="276" w:lineRule="auto"/>
        <w:ind w:left="284" w:hanging="284"/>
        <w:jc w:val="both"/>
        <w:rPr>
          <w:rFonts w:cs="Arial"/>
          <w:sz w:val="24"/>
          <w:szCs w:val="24"/>
        </w:rPr>
      </w:pPr>
      <w:r>
        <w:rPr>
          <w:rFonts w:cs="Arial"/>
          <w:sz w:val="24"/>
          <w:szCs w:val="24"/>
        </w:rPr>
        <w:t>9</w:t>
      </w:r>
      <w:r w:rsidR="00035088">
        <w:rPr>
          <w:rFonts w:cs="Arial"/>
          <w:sz w:val="24"/>
          <w:szCs w:val="24"/>
        </w:rPr>
        <w:t xml:space="preserve">. </w:t>
      </w:r>
      <w:r w:rsidR="00321439">
        <w:rPr>
          <w:rFonts w:cs="Arial"/>
          <w:sz w:val="24"/>
          <w:szCs w:val="24"/>
        </w:rPr>
        <w:t xml:space="preserve"> </w:t>
      </w:r>
      <w:r w:rsidR="00035088" w:rsidRPr="00035088">
        <w:rPr>
          <w:rFonts w:cs="Arial"/>
          <w:sz w:val="24"/>
          <w:szCs w:val="24"/>
        </w:rPr>
        <w:t xml:space="preserve">Neoddeliteľnú súčasť tejto </w:t>
      </w:r>
      <w:r w:rsidR="00820066">
        <w:rPr>
          <w:rFonts w:cs="Arial"/>
          <w:sz w:val="24"/>
          <w:szCs w:val="24"/>
        </w:rPr>
        <w:t>Dohody</w:t>
      </w:r>
      <w:r w:rsidR="00035088" w:rsidRPr="00035088">
        <w:rPr>
          <w:rFonts w:cs="Arial"/>
          <w:sz w:val="24"/>
          <w:szCs w:val="24"/>
        </w:rPr>
        <w:t xml:space="preserve"> tvorí:</w:t>
      </w:r>
    </w:p>
    <w:p w14:paraId="2A2BB102" w14:textId="33320B9A" w:rsidR="00035088" w:rsidRPr="00035088" w:rsidRDefault="00035088" w:rsidP="00321439">
      <w:pPr>
        <w:spacing w:line="276" w:lineRule="auto"/>
        <w:ind w:left="284"/>
        <w:jc w:val="both"/>
        <w:rPr>
          <w:rFonts w:cs="Arial"/>
          <w:sz w:val="24"/>
          <w:szCs w:val="24"/>
        </w:rPr>
      </w:pPr>
      <w:r w:rsidRPr="00035088">
        <w:rPr>
          <w:rFonts w:cs="Arial"/>
          <w:sz w:val="24"/>
          <w:szCs w:val="24"/>
        </w:rPr>
        <w:t>Príloha č. 1 – Špecifikácia odberných miest k </w:t>
      </w:r>
      <w:r w:rsidR="009D3BAF">
        <w:rPr>
          <w:rFonts w:cs="Arial"/>
          <w:sz w:val="24"/>
          <w:szCs w:val="24"/>
        </w:rPr>
        <w:t>Dohode</w:t>
      </w:r>
      <w:r w:rsidRPr="00035088">
        <w:rPr>
          <w:rFonts w:cs="Arial"/>
          <w:sz w:val="24"/>
          <w:szCs w:val="24"/>
        </w:rPr>
        <w:t xml:space="preserve"> č. ....................</w:t>
      </w:r>
    </w:p>
    <w:p w14:paraId="75E5CA08" w14:textId="77777777" w:rsidR="00035088" w:rsidRDefault="00035088" w:rsidP="00035088">
      <w:pPr>
        <w:jc w:val="both"/>
        <w:rPr>
          <w:rFonts w:cs="Arial"/>
          <w:b/>
          <w:bCs/>
        </w:rPr>
      </w:pPr>
    </w:p>
    <w:p w14:paraId="395E9072" w14:textId="5F47EB10" w:rsidR="0058259A" w:rsidRPr="00735913" w:rsidRDefault="0058259A" w:rsidP="0058259A">
      <w:pPr>
        <w:tabs>
          <w:tab w:val="left" w:pos="284"/>
        </w:tabs>
        <w:spacing w:line="276" w:lineRule="auto"/>
        <w:ind w:left="284" w:hanging="284"/>
        <w:jc w:val="both"/>
        <w:rPr>
          <w:rFonts w:cs="Arial"/>
          <w:sz w:val="24"/>
          <w:szCs w:val="24"/>
        </w:rPr>
      </w:pPr>
      <w:r w:rsidRPr="00735913">
        <w:rPr>
          <w:rFonts w:cs="Arial"/>
          <w:sz w:val="24"/>
          <w:szCs w:val="24"/>
        </w:rPr>
        <w:t>V ............................... dňa ....................</w:t>
      </w:r>
      <w:r w:rsidRPr="00735913">
        <w:rPr>
          <w:rFonts w:cs="Arial"/>
          <w:sz w:val="24"/>
          <w:szCs w:val="24"/>
        </w:rPr>
        <w:tab/>
      </w:r>
      <w:r w:rsidRPr="00735913">
        <w:rPr>
          <w:rFonts w:cs="Arial"/>
          <w:sz w:val="24"/>
          <w:szCs w:val="24"/>
        </w:rPr>
        <w:tab/>
      </w:r>
      <w:r>
        <w:rPr>
          <w:rFonts w:cs="Arial"/>
          <w:sz w:val="24"/>
          <w:szCs w:val="24"/>
        </w:rPr>
        <w:tab/>
      </w:r>
      <w:r w:rsidRPr="00735913">
        <w:rPr>
          <w:rFonts w:cs="Arial"/>
          <w:sz w:val="24"/>
          <w:szCs w:val="24"/>
        </w:rPr>
        <w:t>V ..............</w:t>
      </w:r>
      <w:r w:rsidR="000610FF">
        <w:rPr>
          <w:rFonts w:cs="Arial"/>
          <w:sz w:val="24"/>
          <w:szCs w:val="24"/>
        </w:rPr>
        <w:t>...........</w:t>
      </w:r>
      <w:r w:rsidRPr="00735913">
        <w:rPr>
          <w:rFonts w:cs="Arial"/>
          <w:sz w:val="24"/>
          <w:szCs w:val="24"/>
        </w:rPr>
        <w:t>........ dňa ......</w:t>
      </w:r>
      <w:r w:rsidR="000610FF">
        <w:rPr>
          <w:rFonts w:cs="Arial"/>
          <w:sz w:val="24"/>
          <w:szCs w:val="24"/>
        </w:rPr>
        <w:t>.......</w:t>
      </w:r>
      <w:r w:rsidRPr="00735913">
        <w:rPr>
          <w:rFonts w:cs="Arial"/>
          <w:sz w:val="24"/>
          <w:szCs w:val="24"/>
        </w:rPr>
        <w:t>.........</w:t>
      </w:r>
    </w:p>
    <w:p w14:paraId="7BD84971" w14:textId="77777777" w:rsidR="0058259A" w:rsidRPr="00735913" w:rsidRDefault="0058259A" w:rsidP="0058259A">
      <w:pPr>
        <w:tabs>
          <w:tab w:val="left" w:pos="284"/>
        </w:tabs>
        <w:spacing w:line="276" w:lineRule="auto"/>
        <w:ind w:left="284" w:hanging="284"/>
        <w:jc w:val="both"/>
        <w:rPr>
          <w:rFonts w:cs="Arial"/>
          <w:sz w:val="24"/>
          <w:szCs w:val="24"/>
        </w:rPr>
      </w:pPr>
    </w:p>
    <w:p w14:paraId="45387530" w14:textId="77777777" w:rsidR="0058259A" w:rsidRPr="00735913" w:rsidRDefault="0058259A" w:rsidP="0058259A">
      <w:pPr>
        <w:tabs>
          <w:tab w:val="left" w:pos="284"/>
        </w:tabs>
        <w:spacing w:line="276" w:lineRule="auto"/>
        <w:ind w:left="284" w:hanging="284"/>
        <w:jc w:val="both"/>
        <w:rPr>
          <w:rFonts w:cs="Arial"/>
          <w:sz w:val="24"/>
          <w:szCs w:val="24"/>
        </w:rPr>
      </w:pPr>
      <w:r w:rsidRPr="00735913">
        <w:rPr>
          <w:rFonts w:cs="Arial"/>
          <w:sz w:val="24"/>
          <w:szCs w:val="24"/>
        </w:rPr>
        <w:t>Dodávateľ:</w:t>
      </w:r>
      <w:r w:rsidRPr="00735913">
        <w:rPr>
          <w:rFonts w:cs="Arial"/>
          <w:sz w:val="24"/>
          <w:szCs w:val="24"/>
        </w:rPr>
        <w:tab/>
      </w:r>
      <w:r w:rsidRPr="00735913">
        <w:rPr>
          <w:rFonts w:cs="Arial"/>
          <w:sz w:val="24"/>
          <w:szCs w:val="24"/>
        </w:rPr>
        <w:tab/>
      </w:r>
      <w:r w:rsidRPr="00735913">
        <w:rPr>
          <w:rFonts w:cs="Arial"/>
          <w:sz w:val="24"/>
          <w:szCs w:val="24"/>
        </w:rPr>
        <w:tab/>
      </w:r>
      <w:r w:rsidRPr="00735913">
        <w:rPr>
          <w:rFonts w:cs="Arial"/>
          <w:sz w:val="24"/>
          <w:szCs w:val="24"/>
        </w:rPr>
        <w:tab/>
      </w:r>
      <w:r w:rsidRPr="00735913">
        <w:rPr>
          <w:rFonts w:cs="Arial"/>
          <w:sz w:val="24"/>
          <w:szCs w:val="24"/>
        </w:rPr>
        <w:tab/>
      </w:r>
      <w:r>
        <w:rPr>
          <w:rFonts w:cs="Arial"/>
          <w:sz w:val="24"/>
          <w:szCs w:val="24"/>
        </w:rPr>
        <w:tab/>
      </w:r>
      <w:r w:rsidRPr="00735913">
        <w:rPr>
          <w:rFonts w:cs="Arial"/>
          <w:sz w:val="24"/>
          <w:szCs w:val="24"/>
        </w:rPr>
        <w:t>Odberateľ:</w:t>
      </w:r>
    </w:p>
    <w:p w14:paraId="21F49B30" w14:textId="77777777" w:rsidR="0058259A" w:rsidRPr="00735913" w:rsidRDefault="0058259A" w:rsidP="0058259A">
      <w:pPr>
        <w:tabs>
          <w:tab w:val="left" w:pos="284"/>
        </w:tabs>
        <w:spacing w:before="240" w:line="276" w:lineRule="auto"/>
        <w:rPr>
          <w:rFonts w:cs="Arial"/>
          <w:sz w:val="24"/>
          <w:szCs w:val="24"/>
        </w:rPr>
      </w:pPr>
    </w:p>
    <w:p w14:paraId="3FF257BB" w14:textId="77777777" w:rsidR="0058259A" w:rsidRDefault="0058259A" w:rsidP="0058259A">
      <w:pPr>
        <w:tabs>
          <w:tab w:val="left" w:pos="284"/>
        </w:tabs>
        <w:spacing w:before="240" w:line="276" w:lineRule="auto"/>
        <w:rPr>
          <w:rFonts w:cs="Arial"/>
          <w:sz w:val="24"/>
          <w:szCs w:val="24"/>
        </w:rPr>
      </w:pPr>
    </w:p>
    <w:p w14:paraId="6FDDBFE4" w14:textId="77777777" w:rsidR="000610FF" w:rsidRPr="00735913" w:rsidRDefault="000610FF" w:rsidP="0058259A">
      <w:pPr>
        <w:tabs>
          <w:tab w:val="left" w:pos="284"/>
        </w:tabs>
        <w:spacing w:before="240" w:line="276" w:lineRule="auto"/>
        <w:rPr>
          <w:rFonts w:cs="Arial"/>
          <w:sz w:val="24"/>
          <w:szCs w:val="24"/>
        </w:rPr>
      </w:pPr>
    </w:p>
    <w:p w14:paraId="4F1C6BDC" w14:textId="563DA484" w:rsidR="0058259A" w:rsidRPr="00A44EB7" w:rsidRDefault="0058259A" w:rsidP="0058259A">
      <w:pPr>
        <w:jc w:val="both"/>
        <w:rPr>
          <w:rFonts w:cs="Arial"/>
          <w:sz w:val="24"/>
          <w:szCs w:val="24"/>
        </w:rPr>
      </w:pPr>
      <w:r w:rsidRPr="00A44EB7">
        <w:rPr>
          <w:rFonts w:cs="Arial"/>
          <w:sz w:val="24"/>
          <w:szCs w:val="24"/>
        </w:rPr>
        <w:t>.............................................................</w:t>
      </w:r>
      <w:r w:rsidRPr="00A44EB7">
        <w:rPr>
          <w:rFonts w:cs="Arial"/>
          <w:sz w:val="24"/>
          <w:szCs w:val="24"/>
        </w:rPr>
        <w:tab/>
      </w:r>
      <w:r w:rsidRPr="00A44EB7">
        <w:rPr>
          <w:rFonts w:cs="Arial"/>
          <w:sz w:val="24"/>
          <w:szCs w:val="24"/>
        </w:rPr>
        <w:tab/>
      </w:r>
      <w:r>
        <w:rPr>
          <w:rFonts w:cs="Arial"/>
          <w:sz w:val="24"/>
          <w:szCs w:val="24"/>
        </w:rPr>
        <w:tab/>
      </w:r>
      <w:r w:rsidRPr="00A44EB7">
        <w:rPr>
          <w:rFonts w:cs="Arial"/>
          <w:sz w:val="24"/>
          <w:szCs w:val="24"/>
        </w:rPr>
        <w:t>...................................</w:t>
      </w:r>
      <w:r w:rsidR="000610FF">
        <w:rPr>
          <w:rFonts w:cs="Arial"/>
          <w:sz w:val="24"/>
          <w:szCs w:val="24"/>
        </w:rPr>
        <w:t>..</w:t>
      </w:r>
      <w:r w:rsidRPr="00A44EB7">
        <w:rPr>
          <w:rFonts w:cs="Arial"/>
          <w:sz w:val="24"/>
          <w:szCs w:val="24"/>
        </w:rPr>
        <w:t>.........</w:t>
      </w:r>
      <w:r w:rsidR="000610FF">
        <w:rPr>
          <w:rFonts w:cs="Arial"/>
          <w:sz w:val="24"/>
          <w:szCs w:val="24"/>
        </w:rPr>
        <w:t>....</w:t>
      </w:r>
      <w:r w:rsidRPr="00A44EB7">
        <w:rPr>
          <w:rFonts w:cs="Arial"/>
          <w:sz w:val="24"/>
          <w:szCs w:val="24"/>
        </w:rPr>
        <w:t>.................</w:t>
      </w:r>
    </w:p>
    <w:p w14:paraId="1062C957" w14:textId="77777777" w:rsidR="0058259A" w:rsidRPr="00A44EB7" w:rsidRDefault="0058259A" w:rsidP="0058259A">
      <w:pPr>
        <w:jc w:val="both"/>
        <w:rPr>
          <w:rFonts w:cs="Arial"/>
          <w:sz w:val="24"/>
          <w:szCs w:val="24"/>
        </w:rPr>
      </w:pPr>
      <w:r w:rsidRPr="00A44EB7">
        <w:rPr>
          <w:rFonts w:cs="Arial"/>
          <w:sz w:val="24"/>
          <w:szCs w:val="24"/>
        </w:rPr>
        <w:t xml:space="preserve">         Podpis, meno a priezvisko</w:t>
      </w:r>
      <w:r w:rsidRPr="00A44EB7">
        <w:rPr>
          <w:rFonts w:cs="Arial"/>
          <w:sz w:val="24"/>
          <w:szCs w:val="24"/>
        </w:rPr>
        <w:tab/>
      </w:r>
      <w:r w:rsidRPr="00A44EB7">
        <w:rPr>
          <w:rFonts w:cs="Arial"/>
          <w:sz w:val="24"/>
          <w:szCs w:val="24"/>
        </w:rPr>
        <w:tab/>
      </w:r>
      <w:r w:rsidRPr="00A44EB7">
        <w:rPr>
          <w:rFonts w:cs="Arial"/>
          <w:sz w:val="24"/>
          <w:szCs w:val="24"/>
        </w:rPr>
        <w:tab/>
        <w:t xml:space="preserve">             </w:t>
      </w:r>
      <w:r>
        <w:rPr>
          <w:rFonts w:cs="Arial"/>
          <w:sz w:val="24"/>
          <w:szCs w:val="24"/>
        </w:rPr>
        <w:tab/>
      </w:r>
      <w:r w:rsidRPr="00A44EB7">
        <w:rPr>
          <w:rFonts w:cs="Arial"/>
          <w:sz w:val="24"/>
          <w:szCs w:val="24"/>
        </w:rPr>
        <w:t>Podpis, meno a priezvisko</w:t>
      </w:r>
    </w:p>
    <w:p w14:paraId="38D2D018" w14:textId="23137655" w:rsidR="0058259A" w:rsidRPr="00A44EB7" w:rsidRDefault="0058259A" w:rsidP="0058259A">
      <w:pPr>
        <w:jc w:val="both"/>
        <w:rPr>
          <w:rFonts w:cs="Arial"/>
          <w:sz w:val="24"/>
          <w:szCs w:val="24"/>
        </w:rPr>
      </w:pPr>
      <w:r w:rsidRPr="00A44EB7">
        <w:rPr>
          <w:rFonts w:cs="Arial"/>
          <w:sz w:val="24"/>
          <w:szCs w:val="24"/>
        </w:rPr>
        <w:t xml:space="preserve">      oprávnenej osoby </w:t>
      </w:r>
      <w:r w:rsidR="00724FF4">
        <w:rPr>
          <w:rFonts w:cs="Arial"/>
          <w:sz w:val="24"/>
          <w:szCs w:val="24"/>
        </w:rPr>
        <w:t>dodávateľa</w:t>
      </w:r>
      <w:r w:rsidRPr="00A44EB7">
        <w:rPr>
          <w:rFonts w:cs="Arial"/>
          <w:sz w:val="24"/>
          <w:szCs w:val="24"/>
        </w:rPr>
        <w:tab/>
      </w:r>
      <w:r w:rsidRPr="00A44EB7">
        <w:rPr>
          <w:rFonts w:cs="Arial"/>
          <w:sz w:val="24"/>
          <w:szCs w:val="24"/>
        </w:rPr>
        <w:tab/>
        <w:t xml:space="preserve">          </w:t>
      </w:r>
      <w:r w:rsidRPr="00A44EB7">
        <w:rPr>
          <w:rFonts w:cs="Arial"/>
          <w:sz w:val="24"/>
          <w:szCs w:val="24"/>
        </w:rPr>
        <w:tab/>
        <w:t xml:space="preserve">          oprávnenej osoby </w:t>
      </w:r>
      <w:r w:rsidR="00724FF4">
        <w:rPr>
          <w:rFonts w:cs="Arial"/>
          <w:sz w:val="24"/>
          <w:szCs w:val="24"/>
        </w:rPr>
        <w:t>odberateľa</w:t>
      </w:r>
    </w:p>
    <w:p w14:paraId="023190CC" w14:textId="75ADEA6C" w:rsidR="00A11C8A" w:rsidRPr="00A44EB7" w:rsidRDefault="00A11C8A" w:rsidP="00035088">
      <w:pPr>
        <w:tabs>
          <w:tab w:val="left" w:pos="284"/>
        </w:tabs>
        <w:spacing w:line="276" w:lineRule="auto"/>
        <w:ind w:left="284" w:hanging="284"/>
        <w:jc w:val="both"/>
        <w:rPr>
          <w:sz w:val="24"/>
          <w:szCs w:val="24"/>
        </w:rPr>
      </w:pPr>
    </w:p>
    <w:sectPr w:rsidR="00A11C8A" w:rsidRPr="00A44E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342BB"/>
    <w:multiLevelType w:val="multilevel"/>
    <w:tmpl w:val="3D648D64"/>
    <w:lvl w:ilvl="0">
      <w:start w:val="1"/>
      <w:numFmt w:val="decimal"/>
      <w:lvlText w:val="8."/>
      <w:lvlJc w:val="left"/>
      <w:pPr>
        <w:ind w:left="879" w:hanging="453"/>
      </w:pPr>
      <w:rPr>
        <w:b/>
      </w:rPr>
    </w:lvl>
    <w:lvl w:ilvl="1">
      <w:start w:val="1"/>
      <w:numFmt w:val="decimal"/>
      <w:lvlText w:val="8.1"/>
      <w:lvlJc w:val="left"/>
      <w:pPr>
        <w:ind w:left="1599" w:hanging="1194"/>
      </w:pPr>
      <w:rPr>
        <w:b w:val="0"/>
      </w:rPr>
    </w:lvl>
    <w:lvl w:ilvl="2">
      <w:start w:val="1"/>
      <w:numFmt w:val="lowerRoman"/>
      <w:lvlText w:val="%3."/>
      <w:lvlJc w:val="right"/>
      <w:pPr>
        <w:ind w:left="2225" w:hanging="180"/>
      </w:pPr>
    </w:lvl>
    <w:lvl w:ilvl="3">
      <w:start w:val="9"/>
      <w:numFmt w:val="bullet"/>
      <w:lvlText w:val="-"/>
      <w:lvlJc w:val="left"/>
      <w:pPr>
        <w:ind w:left="2945" w:hanging="360"/>
      </w:pPr>
      <w:rPr>
        <w:rFonts w:ascii="Times New Roman" w:eastAsia="Times New Roman" w:hAnsi="Times New Roman" w:cs="Times New Roman"/>
      </w:rPr>
    </w:lvl>
    <w:lvl w:ilvl="4">
      <w:start w:val="1"/>
      <w:numFmt w:val="decimal"/>
      <w:lvlText w:val="%5."/>
      <w:lvlJc w:val="left"/>
      <w:pPr>
        <w:ind w:left="3680" w:hanging="375"/>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 w15:restartNumberingAfterBreak="0">
    <w:nsid w:val="0F0A3772"/>
    <w:multiLevelType w:val="hybridMultilevel"/>
    <w:tmpl w:val="79041928"/>
    <w:lvl w:ilvl="0" w:tplc="92180734">
      <w:start w:val="1"/>
      <w:numFmt w:val="decimal"/>
      <w:lvlText w:val="%1."/>
      <w:lvlJc w:val="left"/>
      <w:pPr>
        <w:ind w:left="2293" w:hanging="735"/>
      </w:pPr>
      <w:rPr>
        <w:rFonts w:hint="default"/>
      </w:rPr>
    </w:lvl>
    <w:lvl w:ilvl="1" w:tplc="041B0019" w:tentative="1">
      <w:start w:val="1"/>
      <w:numFmt w:val="lowerLetter"/>
      <w:lvlText w:val="%2."/>
      <w:lvlJc w:val="left"/>
      <w:pPr>
        <w:ind w:left="2638" w:hanging="360"/>
      </w:pPr>
    </w:lvl>
    <w:lvl w:ilvl="2" w:tplc="041B001B" w:tentative="1">
      <w:start w:val="1"/>
      <w:numFmt w:val="lowerRoman"/>
      <w:lvlText w:val="%3."/>
      <w:lvlJc w:val="right"/>
      <w:pPr>
        <w:ind w:left="3358" w:hanging="180"/>
      </w:pPr>
    </w:lvl>
    <w:lvl w:ilvl="3" w:tplc="041B000F" w:tentative="1">
      <w:start w:val="1"/>
      <w:numFmt w:val="decimal"/>
      <w:lvlText w:val="%4."/>
      <w:lvlJc w:val="left"/>
      <w:pPr>
        <w:ind w:left="4078" w:hanging="360"/>
      </w:pPr>
    </w:lvl>
    <w:lvl w:ilvl="4" w:tplc="041B0019" w:tentative="1">
      <w:start w:val="1"/>
      <w:numFmt w:val="lowerLetter"/>
      <w:lvlText w:val="%5."/>
      <w:lvlJc w:val="left"/>
      <w:pPr>
        <w:ind w:left="4798" w:hanging="360"/>
      </w:pPr>
    </w:lvl>
    <w:lvl w:ilvl="5" w:tplc="041B001B" w:tentative="1">
      <w:start w:val="1"/>
      <w:numFmt w:val="lowerRoman"/>
      <w:lvlText w:val="%6."/>
      <w:lvlJc w:val="right"/>
      <w:pPr>
        <w:ind w:left="5518" w:hanging="180"/>
      </w:pPr>
    </w:lvl>
    <w:lvl w:ilvl="6" w:tplc="041B000F" w:tentative="1">
      <w:start w:val="1"/>
      <w:numFmt w:val="decimal"/>
      <w:lvlText w:val="%7."/>
      <w:lvlJc w:val="left"/>
      <w:pPr>
        <w:ind w:left="6238" w:hanging="360"/>
      </w:pPr>
    </w:lvl>
    <w:lvl w:ilvl="7" w:tplc="041B0019" w:tentative="1">
      <w:start w:val="1"/>
      <w:numFmt w:val="lowerLetter"/>
      <w:lvlText w:val="%8."/>
      <w:lvlJc w:val="left"/>
      <w:pPr>
        <w:ind w:left="6958" w:hanging="360"/>
      </w:pPr>
    </w:lvl>
    <w:lvl w:ilvl="8" w:tplc="041B001B" w:tentative="1">
      <w:start w:val="1"/>
      <w:numFmt w:val="lowerRoman"/>
      <w:lvlText w:val="%9."/>
      <w:lvlJc w:val="right"/>
      <w:pPr>
        <w:ind w:left="7678" w:hanging="180"/>
      </w:pPr>
    </w:lvl>
  </w:abstractNum>
  <w:abstractNum w:abstractNumId="2" w15:restartNumberingAfterBreak="0">
    <w:nsid w:val="2F9C1F2B"/>
    <w:multiLevelType w:val="hybridMultilevel"/>
    <w:tmpl w:val="A99EA810"/>
    <w:lvl w:ilvl="0" w:tplc="FE300B5C">
      <w:start w:val="1"/>
      <w:numFmt w:val="decimal"/>
      <w:lvlText w:val="%1."/>
      <w:lvlJc w:val="left"/>
      <w:pPr>
        <w:ind w:left="1417" w:hanging="708"/>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3" w15:restartNumberingAfterBreak="0">
    <w:nsid w:val="32C604E1"/>
    <w:multiLevelType w:val="multilevel"/>
    <w:tmpl w:val="D0248840"/>
    <w:lvl w:ilvl="0">
      <w:start w:val="2"/>
      <w:numFmt w:val="decimal"/>
      <w:lvlText w:val="%1."/>
      <w:lvlJc w:val="left"/>
      <w:pPr>
        <w:ind w:left="490" w:hanging="200"/>
      </w:pPr>
      <w:rPr>
        <w:rFonts w:ascii="Arial Narrow" w:eastAsia="Arial Narrow" w:hAnsi="Arial Narrow" w:cs="Arial Narrow" w:hint="default"/>
        <w:b w:val="0"/>
        <w:color w:val="000000"/>
        <w:sz w:val="22"/>
        <w:szCs w:val="22"/>
      </w:rPr>
    </w:lvl>
    <w:lvl w:ilvl="1">
      <w:start w:val="1"/>
      <w:numFmt w:val="decimal"/>
      <w:lvlText w:val="2.%2"/>
      <w:lvlJc w:val="left"/>
      <w:pPr>
        <w:ind w:left="928" w:hanging="360"/>
      </w:pPr>
      <w:rPr>
        <w:rFonts w:hint="default"/>
        <w:color w:val="000000"/>
      </w:rPr>
    </w:lvl>
    <w:lvl w:ilvl="2">
      <w:numFmt w:val="bullet"/>
      <w:lvlText w:val="•"/>
      <w:lvlJc w:val="left"/>
      <w:pPr>
        <w:ind w:left="500" w:hanging="531"/>
      </w:pPr>
      <w:rPr>
        <w:rFonts w:hint="default"/>
      </w:rPr>
    </w:lvl>
    <w:lvl w:ilvl="3">
      <w:numFmt w:val="bullet"/>
      <w:lvlText w:val="•"/>
      <w:lvlJc w:val="left"/>
      <w:pPr>
        <w:ind w:left="820" w:hanging="531"/>
      </w:pPr>
      <w:rPr>
        <w:rFonts w:hint="default"/>
      </w:rPr>
    </w:lvl>
    <w:lvl w:ilvl="4">
      <w:numFmt w:val="bullet"/>
      <w:lvlText w:val="•"/>
      <w:lvlJc w:val="left"/>
      <w:pPr>
        <w:ind w:left="940" w:hanging="531"/>
      </w:pPr>
      <w:rPr>
        <w:rFonts w:hint="default"/>
      </w:rPr>
    </w:lvl>
    <w:lvl w:ilvl="5">
      <w:numFmt w:val="bullet"/>
      <w:lvlText w:val="•"/>
      <w:lvlJc w:val="left"/>
      <w:pPr>
        <w:ind w:left="2431" w:hanging="531"/>
      </w:pPr>
      <w:rPr>
        <w:rFonts w:hint="default"/>
      </w:rPr>
    </w:lvl>
    <w:lvl w:ilvl="6">
      <w:numFmt w:val="bullet"/>
      <w:lvlText w:val="•"/>
      <w:lvlJc w:val="left"/>
      <w:pPr>
        <w:ind w:left="3922" w:hanging="531"/>
      </w:pPr>
      <w:rPr>
        <w:rFonts w:hint="default"/>
      </w:rPr>
    </w:lvl>
    <w:lvl w:ilvl="7">
      <w:numFmt w:val="bullet"/>
      <w:lvlText w:val="•"/>
      <w:lvlJc w:val="left"/>
      <w:pPr>
        <w:ind w:left="5413" w:hanging="531"/>
      </w:pPr>
      <w:rPr>
        <w:rFonts w:hint="default"/>
      </w:rPr>
    </w:lvl>
    <w:lvl w:ilvl="8">
      <w:numFmt w:val="bullet"/>
      <w:lvlText w:val="•"/>
      <w:lvlJc w:val="left"/>
      <w:pPr>
        <w:ind w:left="6904" w:hanging="531"/>
      </w:pPr>
      <w:rPr>
        <w:rFonts w:hint="default"/>
      </w:rPr>
    </w:lvl>
  </w:abstractNum>
  <w:abstractNum w:abstractNumId="4" w15:restartNumberingAfterBreak="0">
    <w:nsid w:val="3CCE67F2"/>
    <w:multiLevelType w:val="hybridMultilevel"/>
    <w:tmpl w:val="B240E002"/>
    <w:lvl w:ilvl="0" w:tplc="08C27F4E">
      <w:start w:val="1"/>
      <w:numFmt w:val="lowerLetter"/>
      <w:lvlText w:val="%1)"/>
      <w:lvlJc w:val="left"/>
      <w:pPr>
        <w:ind w:left="1287" w:hanging="360"/>
      </w:pPr>
      <w:rPr>
        <w:rFonts w:ascii="Arial Narrow" w:eastAsia="Times New Roman" w:hAnsi="Arial Narrow" w:cs="Times New Roman" w:hint="default"/>
        <w:b w:val="0"/>
        <w:bCs w:val="0"/>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 w15:restartNumberingAfterBreak="0">
    <w:nsid w:val="44954A69"/>
    <w:multiLevelType w:val="hybridMultilevel"/>
    <w:tmpl w:val="79041928"/>
    <w:lvl w:ilvl="0" w:tplc="FFFFFFFF">
      <w:start w:val="1"/>
      <w:numFmt w:val="decimal"/>
      <w:lvlText w:val="%1."/>
      <w:lvlJc w:val="left"/>
      <w:pPr>
        <w:ind w:left="2293" w:hanging="735"/>
      </w:pPr>
      <w:rPr>
        <w:rFonts w:hint="default"/>
      </w:rPr>
    </w:lvl>
    <w:lvl w:ilvl="1" w:tplc="FFFFFFFF" w:tentative="1">
      <w:start w:val="1"/>
      <w:numFmt w:val="lowerLetter"/>
      <w:lvlText w:val="%2."/>
      <w:lvlJc w:val="left"/>
      <w:pPr>
        <w:ind w:left="2638" w:hanging="360"/>
      </w:pPr>
    </w:lvl>
    <w:lvl w:ilvl="2" w:tplc="FFFFFFFF" w:tentative="1">
      <w:start w:val="1"/>
      <w:numFmt w:val="lowerRoman"/>
      <w:lvlText w:val="%3."/>
      <w:lvlJc w:val="right"/>
      <w:pPr>
        <w:ind w:left="3358" w:hanging="180"/>
      </w:pPr>
    </w:lvl>
    <w:lvl w:ilvl="3" w:tplc="FFFFFFFF" w:tentative="1">
      <w:start w:val="1"/>
      <w:numFmt w:val="decimal"/>
      <w:lvlText w:val="%4."/>
      <w:lvlJc w:val="left"/>
      <w:pPr>
        <w:ind w:left="4078" w:hanging="360"/>
      </w:pPr>
    </w:lvl>
    <w:lvl w:ilvl="4" w:tplc="FFFFFFFF" w:tentative="1">
      <w:start w:val="1"/>
      <w:numFmt w:val="lowerLetter"/>
      <w:lvlText w:val="%5."/>
      <w:lvlJc w:val="left"/>
      <w:pPr>
        <w:ind w:left="4798" w:hanging="360"/>
      </w:pPr>
    </w:lvl>
    <w:lvl w:ilvl="5" w:tplc="FFFFFFFF" w:tentative="1">
      <w:start w:val="1"/>
      <w:numFmt w:val="lowerRoman"/>
      <w:lvlText w:val="%6."/>
      <w:lvlJc w:val="right"/>
      <w:pPr>
        <w:ind w:left="5518" w:hanging="180"/>
      </w:pPr>
    </w:lvl>
    <w:lvl w:ilvl="6" w:tplc="FFFFFFFF" w:tentative="1">
      <w:start w:val="1"/>
      <w:numFmt w:val="decimal"/>
      <w:lvlText w:val="%7."/>
      <w:lvlJc w:val="left"/>
      <w:pPr>
        <w:ind w:left="6238" w:hanging="360"/>
      </w:pPr>
    </w:lvl>
    <w:lvl w:ilvl="7" w:tplc="FFFFFFFF" w:tentative="1">
      <w:start w:val="1"/>
      <w:numFmt w:val="lowerLetter"/>
      <w:lvlText w:val="%8."/>
      <w:lvlJc w:val="left"/>
      <w:pPr>
        <w:ind w:left="6958" w:hanging="360"/>
      </w:pPr>
    </w:lvl>
    <w:lvl w:ilvl="8" w:tplc="FFFFFFFF" w:tentative="1">
      <w:start w:val="1"/>
      <w:numFmt w:val="lowerRoman"/>
      <w:lvlText w:val="%9."/>
      <w:lvlJc w:val="right"/>
      <w:pPr>
        <w:ind w:left="7678" w:hanging="180"/>
      </w:pPr>
    </w:lvl>
  </w:abstractNum>
  <w:abstractNum w:abstractNumId="6" w15:restartNumberingAfterBreak="0">
    <w:nsid w:val="46FC7F17"/>
    <w:multiLevelType w:val="multilevel"/>
    <w:tmpl w:val="ED544E0E"/>
    <w:lvl w:ilvl="0">
      <w:start w:val="2"/>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2E17DE"/>
    <w:multiLevelType w:val="hybridMultilevel"/>
    <w:tmpl w:val="FCDC4B32"/>
    <w:lvl w:ilvl="0" w:tplc="FE300B5C">
      <w:start w:val="1"/>
      <w:numFmt w:val="decimal"/>
      <w:lvlText w:val="%1."/>
      <w:lvlJc w:val="left"/>
      <w:pPr>
        <w:ind w:left="6662" w:hanging="708"/>
      </w:pPr>
      <w:rPr>
        <w:rFonts w:hint="default"/>
      </w:rPr>
    </w:lvl>
    <w:lvl w:ilvl="1" w:tplc="041B0019" w:tentative="1">
      <w:start w:val="1"/>
      <w:numFmt w:val="lowerLetter"/>
      <w:lvlText w:val="%2."/>
      <w:lvlJc w:val="left"/>
      <w:pPr>
        <w:ind w:left="7034" w:hanging="360"/>
      </w:pPr>
    </w:lvl>
    <w:lvl w:ilvl="2" w:tplc="041B001B" w:tentative="1">
      <w:start w:val="1"/>
      <w:numFmt w:val="lowerRoman"/>
      <w:lvlText w:val="%3."/>
      <w:lvlJc w:val="right"/>
      <w:pPr>
        <w:ind w:left="7754" w:hanging="180"/>
      </w:pPr>
    </w:lvl>
    <w:lvl w:ilvl="3" w:tplc="041B000F" w:tentative="1">
      <w:start w:val="1"/>
      <w:numFmt w:val="decimal"/>
      <w:lvlText w:val="%4."/>
      <w:lvlJc w:val="left"/>
      <w:pPr>
        <w:ind w:left="8474" w:hanging="360"/>
      </w:pPr>
    </w:lvl>
    <w:lvl w:ilvl="4" w:tplc="041B0019" w:tentative="1">
      <w:start w:val="1"/>
      <w:numFmt w:val="lowerLetter"/>
      <w:lvlText w:val="%5."/>
      <w:lvlJc w:val="left"/>
      <w:pPr>
        <w:ind w:left="9194" w:hanging="360"/>
      </w:pPr>
    </w:lvl>
    <w:lvl w:ilvl="5" w:tplc="041B001B" w:tentative="1">
      <w:start w:val="1"/>
      <w:numFmt w:val="lowerRoman"/>
      <w:lvlText w:val="%6."/>
      <w:lvlJc w:val="right"/>
      <w:pPr>
        <w:ind w:left="9914" w:hanging="180"/>
      </w:pPr>
    </w:lvl>
    <w:lvl w:ilvl="6" w:tplc="041B000F" w:tentative="1">
      <w:start w:val="1"/>
      <w:numFmt w:val="decimal"/>
      <w:lvlText w:val="%7."/>
      <w:lvlJc w:val="left"/>
      <w:pPr>
        <w:ind w:left="10634" w:hanging="360"/>
      </w:pPr>
    </w:lvl>
    <w:lvl w:ilvl="7" w:tplc="041B0019" w:tentative="1">
      <w:start w:val="1"/>
      <w:numFmt w:val="lowerLetter"/>
      <w:lvlText w:val="%8."/>
      <w:lvlJc w:val="left"/>
      <w:pPr>
        <w:ind w:left="11354" w:hanging="360"/>
      </w:pPr>
    </w:lvl>
    <w:lvl w:ilvl="8" w:tplc="041B001B" w:tentative="1">
      <w:start w:val="1"/>
      <w:numFmt w:val="lowerRoman"/>
      <w:lvlText w:val="%9."/>
      <w:lvlJc w:val="right"/>
      <w:pPr>
        <w:ind w:left="12074" w:hanging="180"/>
      </w:pPr>
    </w:lvl>
  </w:abstractNum>
  <w:abstractNum w:abstractNumId="8" w15:restartNumberingAfterBreak="0">
    <w:nsid w:val="55C11493"/>
    <w:multiLevelType w:val="hybridMultilevel"/>
    <w:tmpl w:val="E86AE46A"/>
    <w:lvl w:ilvl="0" w:tplc="FE300B5C">
      <w:start w:val="1"/>
      <w:numFmt w:val="decimal"/>
      <w:lvlText w:val="%1."/>
      <w:lvlJc w:val="left"/>
      <w:pPr>
        <w:ind w:left="1417" w:hanging="708"/>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9" w15:restartNumberingAfterBreak="0">
    <w:nsid w:val="56195095"/>
    <w:multiLevelType w:val="multilevel"/>
    <w:tmpl w:val="488EC902"/>
    <w:lvl w:ilvl="0">
      <w:start w:val="14"/>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 w15:restartNumberingAfterBreak="0">
    <w:nsid w:val="67C241D4"/>
    <w:multiLevelType w:val="multilevel"/>
    <w:tmpl w:val="3D648D64"/>
    <w:lvl w:ilvl="0">
      <w:start w:val="1"/>
      <w:numFmt w:val="decimal"/>
      <w:lvlText w:val="8."/>
      <w:lvlJc w:val="left"/>
      <w:pPr>
        <w:ind w:left="814" w:hanging="453"/>
      </w:pPr>
      <w:rPr>
        <w:b/>
      </w:rPr>
    </w:lvl>
    <w:lvl w:ilvl="1">
      <w:start w:val="1"/>
      <w:numFmt w:val="decimal"/>
      <w:lvlText w:val="8.1"/>
      <w:lvlJc w:val="left"/>
      <w:pPr>
        <w:ind w:left="1534" w:hanging="1194"/>
      </w:pPr>
      <w:rPr>
        <w:b w:val="0"/>
      </w:rPr>
    </w:lvl>
    <w:lvl w:ilvl="2">
      <w:start w:val="1"/>
      <w:numFmt w:val="lowerRoman"/>
      <w:lvlText w:val="%3."/>
      <w:lvlJc w:val="right"/>
      <w:pPr>
        <w:ind w:left="2160" w:hanging="180"/>
      </w:pPr>
    </w:lvl>
    <w:lvl w:ilvl="3">
      <w:start w:val="9"/>
      <w:numFmt w:val="bullet"/>
      <w:lvlText w:val="-"/>
      <w:lvlJc w:val="left"/>
      <w:pPr>
        <w:ind w:left="2880" w:hanging="360"/>
      </w:pPr>
      <w:rPr>
        <w:rFonts w:ascii="Times New Roman" w:eastAsia="Times New Roman" w:hAnsi="Times New Roman" w:cs="Times New Roman"/>
      </w:rPr>
    </w:lvl>
    <w:lvl w:ilvl="4">
      <w:start w:val="1"/>
      <w:numFmt w:val="decimal"/>
      <w:lvlText w:val="%5."/>
      <w:lvlJc w:val="left"/>
      <w:pPr>
        <w:ind w:left="3615" w:hanging="375"/>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0854756">
    <w:abstractNumId w:val="3"/>
  </w:num>
  <w:num w:numId="2" w16cid:durableId="1127895799">
    <w:abstractNumId w:val="10"/>
  </w:num>
  <w:num w:numId="3" w16cid:durableId="1933584742">
    <w:abstractNumId w:val="6"/>
  </w:num>
  <w:num w:numId="4" w16cid:durableId="784084541">
    <w:abstractNumId w:val="1"/>
  </w:num>
  <w:num w:numId="5" w16cid:durableId="326400846">
    <w:abstractNumId w:val="4"/>
  </w:num>
  <w:num w:numId="6" w16cid:durableId="702557215">
    <w:abstractNumId w:val="8"/>
  </w:num>
  <w:num w:numId="7" w16cid:durableId="1284844751">
    <w:abstractNumId w:val="2"/>
  </w:num>
  <w:num w:numId="8" w16cid:durableId="1062558030">
    <w:abstractNumId w:val="7"/>
  </w:num>
  <w:num w:numId="9" w16cid:durableId="1809126429">
    <w:abstractNumId w:val="9"/>
  </w:num>
  <w:num w:numId="10" w16cid:durableId="1704552266">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7900792">
    <w:abstractNumId w:val="0"/>
  </w:num>
  <w:num w:numId="12" w16cid:durableId="19156226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8A"/>
    <w:rsid w:val="00035088"/>
    <w:rsid w:val="0005581F"/>
    <w:rsid w:val="000610FF"/>
    <w:rsid w:val="000717C4"/>
    <w:rsid w:val="000A23B6"/>
    <w:rsid w:val="000B1C46"/>
    <w:rsid w:val="000C57A4"/>
    <w:rsid w:val="000D0327"/>
    <w:rsid w:val="000D392E"/>
    <w:rsid w:val="001172EE"/>
    <w:rsid w:val="00157169"/>
    <w:rsid w:val="00165B94"/>
    <w:rsid w:val="001739CA"/>
    <w:rsid w:val="00174E13"/>
    <w:rsid w:val="00197506"/>
    <w:rsid w:val="001F379B"/>
    <w:rsid w:val="00251EE1"/>
    <w:rsid w:val="00252DF5"/>
    <w:rsid w:val="00260F66"/>
    <w:rsid w:val="002742AB"/>
    <w:rsid w:val="00285A6B"/>
    <w:rsid w:val="002B355A"/>
    <w:rsid w:val="002F7B7D"/>
    <w:rsid w:val="00321439"/>
    <w:rsid w:val="00350596"/>
    <w:rsid w:val="003716AF"/>
    <w:rsid w:val="003950D5"/>
    <w:rsid w:val="003B6ADC"/>
    <w:rsid w:val="0042470C"/>
    <w:rsid w:val="00430CB9"/>
    <w:rsid w:val="00432571"/>
    <w:rsid w:val="00465037"/>
    <w:rsid w:val="004E25D7"/>
    <w:rsid w:val="00533B94"/>
    <w:rsid w:val="0058259A"/>
    <w:rsid w:val="005A570C"/>
    <w:rsid w:val="005F1DDE"/>
    <w:rsid w:val="005F3784"/>
    <w:rsid w:val="005F77C0"/>
    <w:rsid w:val="00637E34"/>
    <w:rsid w:val="00671F90"/>
    <w:rsid w:val="0067581E"/>
    <w:rsid w:val="006E765D"/>
    <w:rsid w:val="00724FF4"/>
    <w:rsid w:val="00740BC2"/>
    <w:rsid w:val="0074194F"/>
    <w:rsid w:val="00761E4C"/>
    <w:rsid w:val="00791160"/>
    <w:rsid w:val="007A6244"/>
    <w:rsid w:val="007A67E0"/>
    <w:rsid w:val="00807538"/>
    <w:rsid w:val="00814A27"/>
    <w:rsid w:val="00820066"/>
    <w:rsid w:val="00884FC3"/>
    <w:rsid w:val="008B1AB3"/>
    <w:rsid w:val="008F7532"/>
    <w:rsid w:val="008F774B"/>
    <w:rsid w:val="00993C8B"/>
    <w:rsid w:val="009D0BF3"/>
    <w:rsid w:val="009D3BAF"/>
    <w:rsid w:val="009E54C8"/>
    <w:rsid w:val="00A04E6E"/>
    <w:rsid w:val="00A11C8A"/>
    <w:rsid w:val="00A21687"/>
    <w:rsid w:val="00A44EB7"/>
    <w:rsid w:val="00A70D60"/>
    <w:rsid w:val="00A832DA"/>
    <w:rsid w:val="00A84E19"/>
    <w:rsid w:val="00B13396"/>
    <w:rsid w:val="00B33169"/>
    <w:rsid w:val="00B37FE3"/>
    <w:rsid w:val="00B44DBA"/>
    <w:rsid w:val="00B643D4"/>
    <w:rsid w:val="00B77B0F"/>
    <w:rsid w:val="00B83E3A"/>
    <w:rsid w:val="00BB1AD6"/>
    <w:rsid w:val="00BD6C81"/>
    <w:rsid w:val="00BF6B0B"/>
    <w:rsid w:val="00C24FAD"/>
    <w:rsid w:val="00C654D1"/>
    <w:rsid w:val="00CC34C2"/>
    <w:rsid w:val="00CC6654"/>
    <w:rsid w:val="00D2028A"/>
    <w:rsid w:val="00D36BE3"/>
    <w:rsid w:val="00D47434"/>
    <w:rsid w:val="00D73BC1"/>
    <w:rsid w:val="00D73FDB"/>
    <w:rsid w:val="00DE3640"/>
    <w:rsid w:val="00DE4B02"/>
    <w:rsid w:val="00E24046"/>
    <w:rsid w:val="00E45124"/>
    <w:rsid w:val="00E622C0"/>
    <w:rsid w:val="00E86B16"/>
    <w:rsid w:val="00EE08AF"/>
    <w:rsid w:val="00F47954"/>
    <w:rsid w:val="00F6795C"/>
    <w:rsid w:val="00F7410E"/>
    <w:rsid w:val="00F82D82"/>
    <w:rsid w:val="00FE203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0003F"/>
  <w15:chartTrackingRefBased/>
  <w15:docId w15:val="{EB2A9DF2-0C85-4C9F-876E-D6D8C4A24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11C8A"/>
    <w:pPr>
      <w:widowControl w:val="0"/>
      <w:autoSpaceDE w:val="0"/>
      <w:autoSpaceDN w:val="0"/>
      <w:spacing w:after="0" w:line="240" w:lineRule="auto"/>
    </w:pPr>
    <w:rPr>
      <w:rFonts w:ascii="Arial Narrow" w:eastAsia="Arial Narrow" w:hAnsi="Arial Narrow" w:cs="Arial Narrow"/>
      <w:kern w:val="0"/>
      <w:sz w:val="22"/>
      <w:szCs w:val="22"/>
      <w:lang w:eastAsia="sk-SK" w:bidi="sk-SK"/>
      <w14:ligatures w14:val="none"/>
    </w:rPr>
  </w:style>
  <w:style w:type="paragraph" w:styleId="Nadpis1">
    <w:name w:val="heading 1"/>
    <w:basedOn w:val="Normlny"/>
    <w:next w:val="Normlny"/>
    <w:link w:val="Nadpis1Char"/>
    <w:uiPriority w:val="9"/>
    <w:qFormat/>
    <w:rsid w:val="00A11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11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11C8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11C8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11C8A"/>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11C8A"/>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11C8A"/>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11C8A"/>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11C8A"/>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11C8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11C8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11C8A"/>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11C8A"/>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11C8A"/>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11C8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11C8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11C8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11C8A"/>
    <w:rPr>
      <w:rFonts w:eastAsiaTheme="majorEastAsia" w:cstheme="majorBidi"/>
      <w:color w:val="272727" w:themeColor="text1" w:themeTint="D8"/>
    </w:rPr>
  </w:style>
  <w:style w:type="paragraph" w:styleId="Nzov">
    <w:name w:val="Title"/>
    <w:basedOn w:val="Normlny"/>
    <w:next w:val="Normlny"/>
    <w:link w:val="NzovChar"/>
    <w:uiPriority w:val="10"/>
    <w:qFormat/>
    <w:rsid w:val="00A11C8A"/>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11C8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11C8A"/>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11C8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11C8A"/>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11C8A"/>
    <w:rPr>
      <w:i/>
      <w:iCs/>
      <w:color w:val="404040" w:themeColor="text1" w:themeTint="BF"/>
    </w:rPr>
  </w:style>
  <w:style w:type="paragraph" w:styleId="Odsekzoznamu">
    <w:name w:val="List Paragraph"/>
    <w:basedOn w:val="Normlny"/>
    <w:uiPriority w:val="34"/>
    <w:qFormat/>
    <w:rsid w:val="00A11C8A"/>
    <w:pPr>
      <w:ind w:left="720"/>
      <w:contextualSpacing/>
    </w:pPr>
  </w:style>
  <w:style w:type="character" w:styleId="Intenzvnezvraznenie">
    <w:name w:val="Intense Emphasis"/>
    <w:basedOn w:val="Predvolenpsmoodseku"/>
    <w:uiPriority w:val="21"/>
    <w:qFormat/>
    <w:rsid w:val="00A11C8A"/>
    <w:rPr>
      <w:i/>
      <w:iCs/>
      <w:color w:val="0F4761" w:themeColor="accent1" w:themeShade="BF"/>
    </w:rPr>
  </w:style>
  <w:style w:type="paragraph" w:styleId="Zvraznencitcia">
    <w:name w:val="Intense Quote"/>
    <w:basedOn w:val="Normlny"/>
    <w:next w:val="Normlny"/>
    <w:link w:val="ZvraznencitciaChar"/>
    <w:uiPriority w:val="30"/>
    <w:qFormat/>
    <w:rsid w:val="00A11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11C8A"/>
    <w:rPr>
      <w:i/>
      <w:iCs/>
      <w:color w:val="0F4761" w:themeColor="accent1" w:themeShade="BF"/>
    </w:rPr>
  </w:style>
  <w:style w:type="character" w:styleId="Zvraznenodkaz">
    <w:name w:val="Intense Reference"/>
    <w:basedOn w:val="Predvolenpsmoodseku"/>
    <w:uiPriority w:val="32"/>
    <w:qFormat/>
    <w:rsid w:val="00A11C8A"/>
    <w:rPr>
      <w:b/>
      <w:bCs/>
      <w:smallCaps/>
      <w:color w:val="0F4761" w:themeColor="accent1" w:themeShade="BF"/>
      <w:spacing w:val="5"/>
    </w:rPr>
  </w:style>
  <w:style w:type="character" w:styleId="Odkaznakomentr">
    <w:name w:val="annotation reference"/>
    <w:basedOn w:val="Predvolenpsmoodseku"/>
    <w:uiPriority w:val="99"/>
    <w:semiHidden/>
    <w:unhideWhenUsed/>
    <w:rsid w:val="00A11C8A"/>
    <w:rPr>
      <w:sz w:val="16"/>
      <w:szCs w:val="16"/>
    </w:rPr>
  </w:style>
  <w:style w:type="paragraph" w:styleId="Textkomentra">
    <w:name w:val="annotation text"/>
    <w:basedOn w:val="Normlny"/>
    <w:link w:val="TextkomentraChar"/>
    <w:uiPriority w:val="99"/>
    <w:unhideWhenUsed/>
    <w:rsid w:val="00A11C8A"/>
    <w:rPr>
      <w:sz w:val="20"/>
      <w:szCs w:val="20"/>
    </w:rPr>
  </w:style>
  <w:style w:type="character" w:customStyle="1" w:styleId="TextkomentraChar">
    <w:name w:val="Text komentára Char"/>
    <w:basedOn w:val="Predvolenpsmoodseku"/>
    <w:link w:val="Textkomentra"/>
    <w:uiPriority w:val="99"/>
    <w:rsid w:val="00A11C8A"/>
    <w:rPr>
      <w:rFonts w:ascii="Arial Narrow" w:eastAsia="Arial Narrow" w:hAnsi="Arial Narrow" w:cs="Arial Narrow"/>
      <w:kern w:val="0"/>
      <w:sz w:val="20"/>
      <w:szCs w:val="20"/>
      <w:lang w:eastAsia="sk-SK" w:bidi="sk-SK"/>
      <w14:ligatures w14:val="none"/>
    </w:rPr>
  </w:style>
  <w:style w:type="paragraph" w:styleId="Predmetkomentra">
    <w:name w:val="annotation subject"/>
    <w:basedOn w:val="Textkomentra"/>
    <w:next w:val="Textkomentra"/>
    <w:link w:val="PredmetkomentraChar"/>
    <w:uiPriority w:val="99"/>
    <w:semiHidden/>
    <w:unhideWhenUsed/>
    <w:rsid w:val="00D47434"/>
    <w:rPr>
      <w:b/>
      <w:bCs/>
    </w:rPr>
  </w:style>
  <w:style w:type="character" w:customStyle="1" w:styleId="PredmetkomentraChar">
    <w:name w:val="Predmet komentára Char"/>
    <w:basedOn w:val="TextkomentraChar"/>
    <w:link w:val="Predmetkomentra"/>
    <w:uiPriority w:val="99"/>
    <w:semiHidden/>
    <w:rsid w:val="00D47434"/>
    <w:rPr>
      <w:rFonts w:ascii="Arial Narrow" w:eastAsia="Arial Narrow" w:hAnsi="Arial Narrow" w:cs="Arial Narrow"/>
      <w:b/>
      <w:bCs/>
      <w:kern w:val="0"/>
      <w:sz w:val="20"/>
      <w:szCs w:val="20"/>
      <w:lang w:eastAsia="sk-SK" w:bidi="sk-SK"/>
      <w14:ligatures w14:val="none"/>
    </w:rPr>
  </w:style>
  <w:style w:type="character" w:styleId="Hypertextovprepojenie">
    <w:name w:val="Hyperlink"/>
    <w:basedOn w:val="Predvolenpsmoodseku"/>
    <w:uiPriority w:val="99"/>
    <w:unhideWhenUsed/>
    <w:rsid w:val="005F3784"/>
    <w:rPr>
      <w:color w:val="467886" w:themeColor="hyperlink"/>
      <w:u w:val="single"/>
    </w:rPr>
  </w:style>
  <w:style w:type="character" w:styleId="Nevyrieenzmienka">
    <w:name w:val="Unresolved Mention"/>
    <w:basedOn w:val="Predvolenpsmoodseku"/>
    <w:uiPriority w:val="99"/>
    <w:semiHidden/>
    <w:unhideWhenUsed/>
    <w:rsid w:val="005F3784"/>
    <w:rPr>
      <w:color w:val="605E5C"/>
      <w:shd w:val="clear" w:color="auto" w:fill="E1DFDD"/>
    </w:rPr>
  </w:style>
  <w:style w:type="character" w:styleId="PouitHypertextovPrepojenie">
    <w:name w:val="FollowedHyperlink"/>
    <w:basedOn w:val="Predvolenpsmoodseku"/>
    <w:uiPriority w:val="99"/>
    <w:semiHidden/>
    <w:unhideWhenUsed/>
    <w:rsid w:val="002F7B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767101">
      <w:bodyDiv w:val="1"/>
      <w:marLeft w:val="0"/>
      <w:marRight w:val="0"/>
      <w:marTop w:val="0"/>
      <w:marBottom w:val="0"/>
      <w:divBdr>
        <w:top w:val="none" w:sz="0" w:space="0" w:color="auto"/>
        <w:left w:val="none" w:sz="0" w:space="0" w:color="auto"/>
        <w:bottom w:val="none" w:sz="0" w:space="0" w:color="auto"/>
        <w:right w:val="none" w:sz="0" w:space="0" w:color="auto"/>
      </w:divBdr>
    </w:div>
    <w:div w:id="563174628">
      <w:bodyDiv w:val="1"/>
      <w:marLeft w:val="0"/>
      <w:marRight w:val="0"/>
      <w:marTop w:val="0"/>
      <w:marBottom w:val="0"/>
      <w:divBdr>
        <w:top w:val="none" w:sz="0" w:space="0" w:color="auto"/>
        <w:left w:val="none" w:sz="0" w:space="0" w:color="auto"/>
        <w:bottom w:val="none" w:sz="0" w:space="0" w:color="auto"/>
        <w:right w:val="none" w:sz="0" w:space="0" w:color="auto"/>
      </w:divBdr>
    </w:div>
    <w:div w:id="1036127809">
      <w:bodyDiv w:val="1"/>
      <w:marLeft w:val="0"/>
      <w:marRight w:val="0"/>
      <w:marTop w:val="0"/>
      <w:marBottom w:val="0"/>
      <w:divBdr>
        <w:top w:val="none" w:sz="0" w:space="0" w:color="auto"/>
        <w:left w:val="none" w:sz="0" w:space="0" w:color="auto"/>
        <w:bottom w:val="none" w:sz="0" w:space="0" w:color="auto"/>
        <w:right w:val="none" w:sz="0" w:space="0" w:color="auto"/>
      </w:divBdr>
    </w:div>
    <w:div w:id="1196767467">
      <w:bodyDiv w:val="1"/>
      <w:marLeft w:val="0"/>
      <w:marRight w:val="0"/>
      <w:marTop w:val="0"/>
      <w:marBottom w:val="0"/>
      <w:divBdr>
        <w:top w:val="none" w:sz="0" w:space="0" w:color="auto"/>
        <w:left w:val="none" w:sz="0" w:space="0" w:color="auto"/>
        <w:bottom w:val="none" w:sz="0" w:space="0" w:color="auto"/>
        <w:right w:val="none" w:sz="0" w:space="0" w:color="auto"/>
      </w:divBdr>
    </w:div>
    <w:div w:id="1436754696">
      <w:bodyDiv w:val="1"/>
      <w:marLeft w:val="0"/>
      <w:marRight w:val="0"/>
      <w:marTop w:val="0"/>
      <w:marBottom w:val="0"/>
      <w:divBdr>
        <w:top w:val="none" w:sz="0" w:space="0" w:color="auto"/>
        <w:left w:val="none" w:sz="0" w:space="0" w:color="auto"/>
        <w:bottom w:val="none" w:sz="0" w:space="0" w:color="auto"/>
        <w:right w:val="none" w:sz="0" w:space="0" w:color="auto"/>
      </w:divBdr>
    </w:div>
    <w:div w:id="1510410014">
      <w:bodyDiv w:val="1"/>
      <w:marLeft w:val="0"/>
      <w:marRight w:val="0"/>
      <w:marTop w:val="0"/>
      <w:marBottom w:val="0"/>
      <w:divBdr>
        <w:top w:val="none" w:sz="0" w:space="0" w:color="auto"/>
        <w:left w:val="none" w:sz="0" w:space="0" w:color="auto"/>
        <w:bottom w:val="none" w:sz="0" w:space="0" w:color="auto"/>
        <w:right w:val="none" w:sz="0" w:space="0" w:color="auto"/>
      </w:divBdr>
    </w:div>
    <w:div w:id="1738473762">
      <w:bodyDiv w:val="1"/>
      <w:marLeft w:val="0"/>
      <w:marRight w:val="0"/>
      <w:marTop w:val="0"/>
      <w:marBottom w:val="0"/>
      <w:divBdr>
        <w:top w:val="none" w:sz="0" w:space="0" w:color="auto"/>
        <w:left w:val="none" w:sz="0" w:space="0" w:color="auto"/>
        <w:bottom w:val="none" w:sz="0" w:space="0" w:color="auto"/>
        <w:right w:val="none" w:sz="0" w:space="0" w:color="auto"/>
      </w:divBdr>
    </w:div>
    <w:div w:id="1866285983">
      <w:bodyDiv w:val="1"/>
      <w:marLeft w:val="0"/>
      <w:marRight w:val="0"/>
      <w:marTop w:val="0"/>
      <w:marBottom w:val="0"/>
      <w:divBdr>
        <w:top w:val="none" w:sz="0" w:space="0" w:color="auto"/>
        <w:left w:val="none" w:sz="0" w:space="0" w:color="auto"/>
        <w:bottom w:val="none" w:sz="0" w:space="0" w:color="auto"/>
        <w:right w:val="none" w:sz="0" w:space="0" w:color="auto"/>
      </w:divBdr>
    </w:div>
    <w:div w:id="199787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226</TotalTime>
  <Pages>8</Pages>
  <Words>3112</Words>
  <Characters>17739</Characters>
  <Application>Microsoft Office Word</Application>
  <DocSecurity>0</DocSecurity>
  <Lines>147</Lines>
  <Paragraphs>41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Bezáková</dc:creator>
  <cp:keywords/>
  <dc:description/>
  <cp:lastModifiedBy>Jarmila Šišmišová</cp:lastModifiedBy>
  <cp:revision>77</cp:revision>
  <dcterms:created xsi:type="dcterms:W3CDTF">2024-07-19T10:56:00Z</dcterms:created>
  <dcterms:modified xsi:type="dcterms:W3CDTF">2026-08-22T12:54:00Z</dcterms:modified>
</cp:coreProperties>
</file>