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CE38275" w14:textId="77777777" w:rsidR="00C860F6" w:rsidRPr="00A2191B" w:rsidRDefault="00C860F6" w:rsidP="00C860F6">
      <w:pPr>
        <w:pStyle w:val="Nadpis1"/>
        <w:rPr>
          <w:rFonts w:ascii="Cambria" w:hAnsi="Cambria"/>
        </w:rPr>
      </w:pPr>
      <w:bookmarkStart w:id="0" w:name="_Toc93582736"/>
      <w:r w:rsidRPr="00A2191B">
        <w:rPr>
          <w:rFonts w:ascii="Cambria" w:hAnsi="Cambria"/>
        </w:rPr>
        <w:t>B.1 Opis predmetu zákazky</w:t>
      </w:r>
      <w:bookmarkEnd w:id="0"/>
    </w:p>
    <w:p w14:paraId="1F10A9C2" w14:textId="77777777" w:rsidR="00C860F6" w:rsidRPr="00A2191B" w:rsidRDefault="00C860F6" w:rsidP="00C860F6">
      <w:pPr>
        <w:ind w:left="284" w:hanging="284"/>
        <w:jc w:val="both"/>
        <w:rPr>
          <w:rFonts w:ascii="Cambria" w:hAnsi="Cambria" w:cs="Arial"/>
          <w:b/>
          <w:bCs/>
          <w:caps/>
          <w:szCs w:val="22"/>
        </w:rPr>
      </w:pPr>
    </w:p>
    <w:p w14:paraId="5D4D367D" w14:textId="77777777" w:rsidR="00C860F6" w:rsidRPr="00B14FDC" w:rsidRDefault="00C860F6" w:rsidP="00C860F6">
      <w:pPr>
        <w:pBdr>
          <w:top w:val="single" w:sz="4" w:space="1" w:color="auto"/>
          <w:left w:val="single" w:sz="4" w:space="4" w:color="auto"/>
          <w:bottom w:val="single" w:sz="4" w:space="1" w:color="auto"/>
          <w:right w:val="single" w:sz="4" w:space="4" w:color="auto"/>
        </w:pBdr>
        <w:jc w:val="both"/>
        <w:rPr>
          <w:rFonts w:ascii="Cambria" w:hAnsi="Cambria"/>
          <w:b/>
        </w:rPr>
      </w:pPr>
      <w:r w:rsidRPr="00B14FDC">
        <w:rPr>
          <w:rFonts w:ascii="Cambria" w:hAnsi="Cambria"/>
          <w:b/>
        </w:rPr>
        <w:t>Predmet zákazky v celom rozsahu je opísaný tak, aby bol presne a zrozumiteľne špecifikovaný. Ak niektorý z použitých parametrov, alebo rozpätie parametrov identifikuje konkrétny typ produktu, alebo produkt konkrétneho výrobcu, verejný obstarávateľ umožňuje nahradiť takýto produkt ekvivalentným produktom alebo ekvivalentom technického riešenia pod podmienkou, že ekvivalentný produkt alebo ekvivalentné technické riešenie bude spĺňať úžitkové, prevádzkové a funkčné charakteristiky, ktoré sú nevyhnutné na zabezpečenie účelu, na ktoré sú uvedené zariadenia určené. Pri produktoch, príslušenstvách konkrétnej značky, môže uchádzač predložiť aj ekvivalenty inej značky v rovnakej alebo vyššej kvalite.</w:t>
      </w:r>
    </w:p>
    <w:p w14:paraId="76305065" w14:textId="77777777" w:rsidR="00C860F6" w:rsidRPr="00B14FDC" w:rsidRDefault="00C860F6" w:rsidP="00C860F6">
      <w:pPr>
        <w:jc w:val="both"/>
        <w:rPr>
          <w:rFonts w:ascii="Cambria" w:hAnsi="Cambria"/>
        </w:rPr>
      </w:pPr>
    </w:p>
    <w:p w14:paraId="36891D9D" w14:textId="77777777" w:rsidR="00C860F6" w:rsidRPr="00B14FDC" w:rsidRDefault="00C860F6" w:rsidP="00C860F6">
      <w:pPr>
        <w:spacing w:line="300" w:lineRule="exact"/>
        <w:jc w:val="both"/>
        <w:rPr>
          <w:rFonts w:ascii="Cambria" w:hAnsi="Cambria"/>
        </w:rPr>
      </w:pPr>
    </w:p>
    <w:p w14:paraId="4541F1AB" w14:textId="3A1F7898" w:rsidR="00C860F6" w:rsidRDefault="00C860F6" w:rsidP="00C860F6">
      <w:pPr>
        <w:jc w:val="both"/>
        <w:rPr>
          <w:rStyle w:val="iadne"/>
        </w:rPr>
      </w:pPr>
      <w:r w:rsidRPr="00674D4E">
        <w:rPr>
          <w:rStyle w:val="iadne"/>
          <w:rFonts w:ascii="Cambria" w:eastAsia="Calibri" w:hAnsi="Cambria" w:cs="Calibri"/>
        </w:rPr>
        <w:t>Predmetom zákazky je pravidelný zber, vývoz, zneškodnenie alebo zhodnotenie rôznych druhov komunálneho odpadu z nádob na odpad umiestnených v rámci územia verejného obstarávateľa (</w:t>
      </w:r>
      <w:r w:rsidR="006269DE">
        <w:rPr>
          <w:rStyle w:val="iadne"/>
          <w:rFonts w:ascii="Cambria" w:eastAsia="Calibri" w:hAnsi="Cambria" w:cs="Calibri"/>
        </w:rPr>
        <w:t>všetkých troch</w:t>
      </w:r>
      <w:r w:rsidRPr="00674D4E">
        <w:rPr>
          <w:rStyle w:val="iadne"/>
          <w:rFonts w:ascii="Cambria" w:eastAsia="Calibri" w:hAnsi="Cambria" w:cs="Calibri"/>
        </w:rPr>
        <w:t xml:space="preserve"> obcí) a zároveň evidencia zmesového komunálneho odpadu.</w:t>
      </w:r>
      <w:r w:rsidRPr="00B14FDC">
        <w:rPr>
          <w:rStyle w:val="iadne"/>
          <w:rFonts w:ascii="Cambria" w:hAnsi="Cambria"/>
        </w:rPr>
        <w:t xml:space="preserve"> Špecificky ide o nasledujúce odpady v zmysle </w:t>
      </w:r>
      <w:r w:rsidRPr="00674D4E">
        <w:rPr>
          <w:rStyle w:val="iadne"/>
          <w:rFonts w:ascii="Cambria" w:hAnsi="Cambria"/>
        </w:rPr>
        <w:t>Prílohy č. 1 k Vyhláške č. 365/2015 Z. z., ktorou sa ustanovuje Katalóg odpadov:</w:t>
      </w:r>
    </w:p>
    <w:p w14:paraId="0DE0FA9A" w14:textId="77777777" w:rsidR="00C860F6" w:rsidRPr="00B14FDC" w:rsidRDefault="00C860F6" w:rsidP="00C860F6">
      <w:pPr>
        <w:jc w:val="both"/>
        <w:rPr>
          <w:rFonts w:ascii="Cambria" w:hAnsi="Cambria"/>
        </w:rPr>
      </w:pPr>
    </w:p>
    <w:p w14:paraId="0AFA9262" w14:textId="77777777" w:rsidR="00C860F6" w:rsidRPr="00B14FDC" w:rsidRDefault="00C860F6" w:rsidP="00C860F6">
      <w:pPr>
        <w:pStyle w:val="Odsekzoznamu"/>
        <w:numPr>
          <w:ilvl w:val="0"/>
          <w:numId w:val="1"/>
        </w:numPr>
        <w:suppressAutoHyphens/>
        <w:autoSpaceDN w:val="0"/>
        <w:ind w:left="567" w:hanging="567"/>
        <w:contextualSpacing w:val="0"/>
        <w:jc w:val="both"/>
        <w:textAlignment w:val="baseline"/>
        <w:rPr>
          <w:rFonts w:ascii="Cambria" w:hAnsi="Cambria"/>
        </w:rPr>
      </w:pPr>
      <w:r w:rsidRPr="00B14FDC">
        <w:rPr>
          <w:rFonts w:ascii="Cambria" w:hAnsi="Cambria" w:cs="Arial"/>
        </w:rPr>
        <w:t>20 03 01 – zmesový komunálny odpad;</w:t>
      </w:r>
    </w:p>
    <w:p w14:paraId="49CE6210" w14:textId="77777777" w:rsidR="00C860F6" w:rsidRPr="00B14FDC" w:rsidRDefault="00C860F6" w:rsidP="00C860F6">
      <w:pPr>
        <w:pStyle w:val="Odsekzoznamu"/>
        <w:numPr>
          <w:ilvl w:val="0"/>
          <w:numId w:val="1"/>
        </w:numPr>
        <w:suppressAutoHyphens/>
        <w:autoSpaceDN w:val="0"/>
        <w:ind w:left="567" w:hanging="567"/>
        <w:contextualSpacing w:val="0"/>
        <w:jc w:val="both"/>
        <w:textAlignment w:val="baseline"/>
        <w:rPr>
          <w:rFonts w:ascii="Cambria" w:hAnsi="Cambria"/>
        </w:rPr>
      </w:pPr>
      <w:r w:rsidRPr="00B14FDC">
        <w:rPr>
          <w:rFonts w:ascii="Cambria" w:hAnsi="Cambria" w:cs="Arial"/>
        </w:rPr>
        <w:t>20 03 07 – objemný odpad;</w:t>
      </w:r>
    </w:p>
    <w:p w14:paraId="0D94DCF4" w14:textId="77777777" w:rsidR="00C860F6" w:rsidRPr="003E2301" w:rsidRDefault="00C860F6" w:rsidP="00C860F6">
      <w:pPr>
        <w:pStyle w:val="Odsekzoznamu"/>
        <w:numPr>
          <w:ilvl w:val="0"/>
          <w:numId w:val="1"/>
        </w:numPr>
        <w:suppressAutoHyphens/>
        <w:autoSpaceDN w:val="0"/>
        <w:ind w:left="567" w:hanging="567"/>
        <w:contextualSpacing w:val="0"/>
        <w:jc w:val="both"/>
        <w:textAlignment w:val="baseline"/>
        <w:rPr>
          <w:rFonts w:ascii="Cambria" w:hAnsi="Cambria"/>
        </w:rPr>
      </w:pPr>
      <w:r w:rsidRPr="003E2301">
        <w:rPr>
          <w:rFonts w:ascii="Cambria" w:hAnsi="Cambria" w:cs="Arial"/>
        </w:rPr>
        <w:t>20 01 02 – sklo;</w:t>
      </w:r>
    </w:p>
    <w:p w14:paraId="22ED27A7" w14:textId="77777777" w:rsidR="00C860F6" w:rsidRPr="003E2301" w:rsidRDefault="00C860F6" w:rsidP="00C860F6">
      <w:pPr>
        <w:pStyle w:val="Odsekzoznamu"/>
        <w:numPr>
          <w:ilvl w:val="0"/>
          <w:numId w:val="1"/>
        </w:numPr>
        <w:suppressAutoHyphens/>
        <w:autoSpaceDN w:val="0"/>
        <w:ind w:left="567" w:hanging="567"/>
        <w:contextualSpacing w:val="0"/>
        <w:jc w:val="both"/>
        <w:textAlignment w:val="baseline"/>
        <w:rPr>
          <w:rFonts w:ascii="Cambria" w:hAnsi="Cambria"/>
        </w:rPr>
      </w:pPr>
      <w:r w:rsidRPr="003E2301">
        <w:rPr>
          <w:rFonts w:ascii="Cambria" w:hAnsi="Cambria" w:cs="Arial"/>
        </w:rPr>
        <w:t>20 01 03 – viacvrstvové kombinované materiály na báze lepenky (kompozity na báze lepenky); (ďalej aj „</w:t>
      </w:r>
      <w:r w:rsidRPr="003E2301">
        <w:rPr>
          <w:rFonts w:ascii="Cambria" w:hAnsi="Cambria" w:cs="Arial"/>
          <w:i/>
          <w:iCs/>
        </w:rPr>
        <w:t>VKM</w:t>
      </w:r>
      <w:r w:rsidRPr="003E2301">
        <w:rPr>
          <w:rFonts w:ascii="Cambria" w:hAnsi="Cambria" w:cs="Arial"/>
        </w:rPr>
        <w:t>“);</w:t>
      </w:r>
    </w:p>
    <w:p w14:paraId="7F16EF2E" w14:textId="77777777" w:rsidR="00C860F6" w:rsidRPr="003E2301" w:rsidRDefault="00C860F6" w:rsidP="00C860F6">
      <w:pPr>
        <w:pStyle w:val="Odsekzoznamu"/>
        <w:numPr>
          <w:ilvl w:val="0"/>
          <w:numId w:val="1"/>
        </w:numPr>
        <w:suppressAutoHyphens/>
        <w:autoSpaceDN w:val="0"/>
        <w:ind w:left="567" w:hanging="567"/>
        <w:contextualSpacing w:val="0"/>
        <w:jc w:val="both"/>
        <w:textAlignment w:val="baseline"/>
        <w:rPr>
          <w:rFonts w:ascii="Cambria" w:hAnsi="Cambria"/>
        </w:rPr>
      </w:pPr>
      <w:r w:rsidRPr="003E2301">
        <w:rPr>
          <w:rFonts w:ascii="Cambria" w:hAnsi="Cambria" w:cs="Arial"/>
        </w:rPr>
        <w:t xml:space="preserve">20 01 39 – plasty; </w:t>
      </w:r>
    </w:p>
    <w:p w14:paraId="2DE2BCC9" w14:textId="77777777" w:rsidR="00C860F6" w:rsidRPr="003E2301" w:rsidRDefault="00C860F6" w:rsidP="00C860F6">
      <w:pPr>
        <w:pStyle w:val="Odsekzoznamu"/>
        <w:numPr>
          <w:ilvl w:val="0"/>
          <w:numId w:val="1"/>
        </w:numPr>
        <w:suppressAutoHyphens/>
        <w:autoSpaceDN w:val="0"/>
        <w:ind w:left="567" w:hanging="567"/>
        <w:contextualSpacing w:val="0"/>
        <w:jc w:val="both"/>
        <w:textAlignment w:val="baseline"/>
        <w:rPr>
          <w:rFonts w:ascii="Cambria" w:hAnsi="Cambria"/>
        </w:rPr>
      </w:pPr>
      <w:r w:rsidRPr="003E2301">
        <w:rPr>
          <w:rFonts w:ascii="Cambria" w:hAnsi="Cambria" w:cs="Arial"/>
        </w:rPr>
        <w:t>20 01 01 – papier a lepenka;</w:t>
      </w:r>
    </w:p>
    <w:p w14:paraId="6E713545" w14:textId="77777777" w:rsidR="00C860F6" w:rsidRPr="003E2301" w:rsidRDefault="00C860F6" w:rsidP="00C860F6">
      <w:pPr>
        <w:pStyle w:val="Odsekzoznamu"/>
        <w:numPr>
          <w:ilvl w:val="0"/>
          <w:numId w:val="1"/>
        </w:numPr>
        <w:suppressAutoHyphens/>
        <w:autoSpaceDN w:val="0"/>
        <w:ind w:left="567" w:hanging="567"/>
        <w:contextualSpacing w:val="0"/>
        <w:jc w:val="both"/>
        <w:textAlignment w:val="baseline"/>
        <w:rPr>
          <w:rFonts w:ascii="Cambria" w:hAnsi="Cambria"/>
        </w:rPr>
      </w:pPr>
      <w:r w:rsidRPr="003E2301">
        <w:rPr>
          <w:rFonts w:ascii="Cambria" w:hAnsi="Cambria" w:cs="Arial"/>
        </w:rPr>
        <w:t>20 01 04 – obaly z kovu;</w:t>
      </w:r>
    </w:p>
    <w:p w14:paraId="0815987F" w14:textId="77777777" w:rsidR="00C860F6" w:rsidRPr="00B14FDC" w:rsidRDefault="00C860F6" w:rsidP="00C860F6">
      <w:pPr>
        <w:pStyle w:val="Odsekzoznamu"/>
        <w:numPr>
          <w:ilvl w:val="0"/>
          <w:numId w:val="1"/>
        </w:numPr>
        <w:suppressAutoHyphens/>
        <w:autoSpaceDN w:val="0"/>
        <w:ind w:left="567" w:hanging="567"/>
        <w:contextualSpacing w:val="0"/>
        <w:jc w:val="both"/>
        <w:textAlignment w:val="baseline"/>
        <w:rPr>
          <w:rFonts w:ascii="Cambria" w:hAnsi="Cambria"/>
        </w:rPr>
      </w:pPr>
      <w:r w:rsidRPr="00B14FDC">
        <w:rPr>
          <w:rFonts w:ascii="Cambria" w:hAnsi="Cambria" w:cs="Arial"/>
        </w:rPr>
        <w:t>20 02 01 – biologicky rozložiteľný odpad (ďalej aj „</w:t>
      </w:r>
      <w:r w:rsidRPr="00B14FDC">
        <w:rPr>
          <w:rFonts w:ascii="Cambria" w:hAnsi="Cambria" w:cs="Arial"/>
          <w:i/>
          <w:iCs/>
        </w:rPr>
        <w:t>BRO</w:t>
      </w:r>
      <w:r w:rsidRPr="00B14FDC">
        <w:rPr>
          <w:rFonts w:ascii="Cambria" w:hAnsi="Cambria" w:cs="Arial"/>
        </w:rPr>
        <w:t>“);</w:t>
      </w:r>
    </w:p>
    <w:p w14:paraId="3F880080" w14:textId="77777777" w:rsidR="00C860F6" w:rsidRPr="00B14FDC" w:rsidRDefault="00C860F6" w:rsidP="00C860F6">
      <w:pPr>
        <w:pStyle w:val="Odsekzoznamu"/>
        <w:numPr>
          <w:ilvl w:val="0"/>
          <w:numId w:val="1"/>
        </w:numPr>
        <w:suppressAutoHyphens/>
        <w:autoSpaceDN w:val="0"/>
        <w:ind w:left="567" w:hanging="567"/>
        <w:contextualSpacing w:val="0"/>
        <w:jc w:val="both"/>
        <w:textAlignment w:val="baseline"/>
        <w:rPr>
          <w:rFonts w:ascii="Cambria" w:hAnsi="Cambria"/>
        </w:rPr>
      </w:pPr>
      <w:r w:rsidRPr="00B14FDC">
        <w:rPr>
          <w:rFonts w:ascii="Cambria" w:hAnsi="Cambria" w:cs="Arial"/>
        </w:rPr>
        <w:t>20 01 21 –  žiarivky a iný odpad obsahujúci ortuť;</w:t>
      </w:r>
    </w:p>
    <w:p w14:paraId="5F880976" w14:textId="77777777" w:rsidR="00C860F6" w:rsidRPr="00B14FDC" w:rsidRDefault="00C860F6" w:rsidP="00C860F6">
      <w:pPr>
        <w:pStyle w:val="Odsekzoznamu"/>
        <w:numPr>
          <w:ilvl w:val="0"/>
          <w:numId w:val="1"/>
        </w:numPr>
        <w:suppressAutoHyphens/>
        <w:autoSpaceDN w:val="0"/>
        <w:ind w:left="567" w:hanging="567"/>
        <w:contextualSpacing w:val="0"/>
        <w:jc w:val="both"/>
        <w:textAlignment w:val="baseline"/>
        <w:rPr>
          <w:rFonts w:ascii="Cambria" w:hAnsi="Cambria"/>
        </w:rPr>
      </w:pPr>
      <w:r w:rsidRPr="00B14FDC">
        <w:rPr>
          <w:rFonts w:ascii="Cambria" w:hAnsi="Cambria" w:cs="Arial"/>
        </w:rPr>
        <w:t>20 01 23 – vyradené zariadenia obsahujúce chlórfluórované uhľovodíky;</w:t>
      </w:r>
    </w:p>
    <w:p w14:paraId="00DFE157" w14:textId="77777777" w:rsidR="00C860F6" w:rsidRPr="00B14FDC" w:rsidRDefault="00C860F6" w:rsidP="00C860F6">
      <w:pPr>
        <w:pStyle w:val="Odsekzoznamu"/>
        <w:numPr>
          <w:ilvl w:val="0"/>
          <w:numId w:val="1"/>
        </w:numPr>
        <w:suppressAutoHyphens/>
        <w:autoSpaceDN w:val="0"/>
        <w:ind w:left="567" w:hanging="567"/>
        <w:contextualSpacing w:val="0"/>
        <w:jc w:val="both"/>
        <w:textAlignment w:val="baseline"/>
        <w:rPr>
          <w:rFonts w:ascii="Cambria" w:hAnsi="Cambria"/>
        </w:rPr>
      </w:pPr>
      <w:r w:rsidRPr="00B14FDC">
        <w:rPr>
          <w:rFonts w:ascii="Cambria" w:hAnsi="Cambria" w:cs="Arial"/>
        </w:rPr>
        <w:t>20 01 33 – batérie a akumulátory uvedené v 16 06 01, 16 06 02, alebo 16 06 03 a netriedené batérie a akumulátory obsahujúce tieto batérie;</w:t>
      </w:r>
    </w:p>
    <w:p w14:paraId="27D4888B" w14:textId="77777777" w:rsidR="00C860F6" w:rsidRPr="00B14FDC" w:rsidRDefault="00C860F6" w:rsidP="00C860F6">
      <w:pPr>
        <w:pStyle w:val="Odsekzoznamu"/>
        <w:numPr>
          <w:ilvl w:val="0"/>
          <w:numId w:val="1"/>
        </w:numPr>
        <w:suppressAutoHyphens/>
        <w:autoSpaceDN w:val="0"/>
        <w:ind w:left="567" w:hanging="567"/>
        <w:contextualSpacing w:val="0"/>
        <w:jc w:val="both"/>
        <w:textAlignment w:val="baseline"/>
        <w:rPr>
          <w:rFonts w:ascii="Cambria" w:hAnsi="Cambria"/>
        </w:rPr>
      </w:pPr>
      <w:r w:rsidRPr="00B14FDC">
        <w:rPr>
          <w:rFonts w:ascii="Cambria" w:hAnsi="Cambria" w:cs="Arial"/>
        </w:rPr>
        <w:t>20 01 34 – batérie a akumulátory iné ako uvedené v 20 01 33;</w:t>
      </w:r>
    </w:p>
    <w:p w14:paraId="1F871058" w14:textId="77777777" w:rsidR="00C860F6" w:rsidRPr="00B14FDC" w:rsidRDefault="00C860F6" w:rsidP="00C860F6">
      <w:pPr>
        <w:pStyle w:val="Odsekzoznamu"/>
        <w:numPr>
          <w:ilvl w:val="0"/>
          <w:numId w:val="1"/>
        </w:numPr>
        <w:suppressAutoHyphens/>
        <w:autoSpaceDN w:val="0"/>
        <w:ind w:left="567" w:hanging="567"/>
        <w:contextualSpacing w:val="0"/>
        <w:jc w:val="both"/>
        <w:textAlignment w:val="baseline"/>
        <w:rPr>
          <w:rFonts w:ascii="Cambria" w:hAnsi="Cambria"/>
        </w:rPr>
      </w:pPr>
      <w:r w:rsidRPr="00B14FDC">
        <w:rPr>
          <w:rFonts w:ascii="Cambria" w:hAnsi="Cambria" w:cs="Arial"/>
        </w:rPr>
        <w:t>20 01 35 – vyradené elektrické a elektronické zariadenia iné ako uvedené v 20 01 21 a 20 01 23, obsahujúce nebezpečné časti;</w:t>
      </w:r>
    </w:p>
    <w:p w14:paraId="1B8AC8C4" w14:textId="77777777" w:rsidR="00C860F6" w:rsidRPr="00B14FDC" w:rsidRDefault="00C860F6" w:rsidP="00C860F6">
      <w:pPr>
        <w:pStyle w:val="Odsekzoznamu"/>
        <w:numPr>
          <w:ilvl w:val="0"/>
          <w:numId w:val="1"/>
        </w:numPr>
        <w:suppressAutoHyphens/>
        <w:autoSpaceDN w:val="0"/>
        <w:ind w:left="567" w:hanging="567"/>
        <w:contextualSpacing w:val="0"/>
        <w:jc w:val="both"/>
        <w:textAlignment w:val="baseline"/>
        <w:rPr>
          <w:rFonts w:ascii="Cambria" w:hAnsi="Cambria"/>
        </w:rPr>
      </w:pPr>
      <w:r w:rsidRPr="00B14FDC">
        <w:rPr>
          <w:rFonts w:ascii="Cambria" w:hAnsi="Cambria" w:cs="Arial"/>
        </w:rPr>
        <w:t>20 01 36 – vyradené elektrické a elektronické zariadenia iné ako uvedené v 20 01 21, 20 01 23 a 20 01 35;</w:t>
      </w:r>
    </w:p>
    <w:p w14:paraId="3644B94B" w14:textId="77777777" w:rsidR="00C860F6" w:rsidRPr="00B14FDC" w:rsidRDefault="00C860F6" w:rsidP="00C860F6">
      <w:pPr>
        <w:pStyle w:val="Odsekzoznamu"/>
        <w:numPr>
          <w:ilvl w:val="0"/>
          <w:numId w:val="1"/>
        </w:numPr>
        <w:suppressAutoHyphens/>
        <w:autoSpaceDN w:val="0"/>
        <w:ind w:left="567" w:hanging="567"/>
        <w:contextualSpacing w:val="0"/>
        <w:jc w:val="both"/>
        <w:textAlignment w:val="baseline"/>
        <w:rPr>
          <w:rFonts w:ascii="Cambria" w:hAnsi="Cambria"/>
        </w:rPr>
      </w:pPr>
      <w:r w:rsidRPr="00B14FDC">
        <w:rPr>
          <w:rFonts w:ascii="Cambria" w:hAnsi="Cambria" w:cs="Arial"/>
        </w:rPr>
        <w:t>20 03 08 – drobný stavebný odpad</w:t>
      </w:r>
    </w:p>
    <w:p w14:paraId="05854947" w14:textId="77777777" w:rsidR="00C860F6" w:rsidRDefault="00C860F6" w:rsidP="00C860F6">
      <w:pPr>
        <w:pStyle w:val="Odsekzoznamu"/>
        <w:suppressAutoHyphens/>
        <w:autoSpaceDN w:val="0"/>
        <w:ind w:left="0"/>
        <w:contextualSpacing w:val="0"/>
        <w:jc w:val="both"/>
        <w:textAlignment w:val="baseline"/>
        <w:rPr>
          <w:rFonts w:ascii="Cambria" w:hAnsi="Cambria" w:cs="Arial"/>
        </w:rPr>
      </w:pPr>
    </w:p>
    <w:p w14:paraId="6558EE79" w14:textId="77777777" w:rsidR="00C860F6" w:rsidRPr="00DE7535" w:rsidRDefault="00C860F6" w:rsidP="00C860F6">
      <w:pPr>
        <w:pStyle w:val="Odsekzoznamu"/>
        <w:suppressAutoHyphens/>
        <w:autoSpaceDN w:val="0"/>
        <w:ind w:left="0"/>
        <w:contextualSpacing w:val="0"/>
        <w:jc w:val="both"/>
        <w:textAlignment w:val="baseline"/>
        <w:rPr>
          <w:rFonts w:ascii="Cambria" w:hAnsi="Cambria"/>
          <w:b/>
          <w:bCs/>
        </w:rPr>
      </w:pPr>
      <w:r w:rsidRPr="00DE7535">
        <w:rPr>
          <w:rFonts w:ascii="Cambria" w:hAnsi="Cambria" w:cs="Arial"/>
          <w:b/>
          <w:bCs/>
        </w:rPr>
        <w:t>Z hľadiska služieb ide najmä o:</w:t>
      </w:r>
    </w:p>
    <w:p w14:paraId="1FC19550" w14:textId="77777777" w:rsidR="00C860F6" w:rsidRPr="00B14FDC" w:rsidRDefault="00C860F6" w:rsidP="00C860F6">
      <w:pPr>
        <w:pStyle w:val="Odsekzoznamu"/>
        <w:suppressAutoHyphens/>
        <w:autoSpaceDN w:val="0"/>
        <w:ind w:left="0"/>
        <w:contextualSpacing w:val="0"/>
        <w:jc w:val="both"/>
        <w:textAlignment w:val="baseline"/>
        <w:rPr>
          <w:rFonts w:ascii="Cambria" w:hAnsi="Cambria" w:cs="Arial"/>
        </w:rPr>
      </w:pPr>
    </w:p>
    <w:p w14:paraId="6089F37B" w14:textId="77777777" w:rsidR="00C860F6" w:rsidRDefault="00C860F6" w:rsidP="00C860F6">
      <w:pPr>
        <w:pStyle w:val="tl"/>
        <w:numPr>
          <w:ilvl w:val="0"/>
          <w:numId w:val="2"/>
        </w:numPr>
        <w:spacing w:line="264" w:lineRule="exact"/>
        <w:ind w:left="567" w:right="307" w:hanging="548"/>
        <w:jc w:val="both"/>
        <w:rPr>
          <w:rFonts w:ascii="Cambria" w:hAnsi="Cambria"/>
        </w:rPr>
      </w:pPr>
      <w:r w:rsidRPr="00B14FDC">
        <w:rPr>
          <w:rFonts w:ascii="Cambria" w:hAnsi="Cambria"/>
        </w:rPr>
        <w:t>Pravidelný zber, vývoz, zneškodnenie alebo zhodnotenie a</w:t>
      </w:r>
      <w:r>
        <w:rPr>
          <w:rFonts w:ascii="Cambria" w:hAnsi="Cambria"/>
        </w:rPr>
        <w:t xml:space="preserve"> evidenciu </w:t>
      </w:r>
      <w:r w:rsidRPr="00B14FDC">
        <w:rPr>
          <w:rFonts w:ascii="Cambria" w:hAnsi="Cambria"/>
        </w:rPr>
        <w:t xml:space="preserve">zmesového komunálneho odpadu z nádob na odpad podľa </w:t>
      </w:r>
      <w:r>
        <w:rPr>
          <w:rFonts w:ascii="Cambria" w:hAnsi="Cambria"/>
        </w:rPr>
        <w:t>špecifikácie, ktorá je súčasťou návrhu na plnenie kritérií</w:t>
      </w:r>
      <w:r w:rsidRPr="00B14FDC">
        <w:rPr>
          <w:rFonts w:ascii="Cambria" w:hAnsi="Cambria"/>
        </w:rPr>
        <w:t xml:space="preserve">. V prípade, že zberová nádoba, ktorej objem nepostačuje pre obyvateľov na umiestnenie komunálneho odpadu, majú obyvatelia možnosť umiestnenia komunálneho odpadu aj do vriec. Poskytovateľ vyvezie komunálny odpad umiestnený vo vreciach len v prípade, že odpad bude </w:t>
      </w:r>
      <w:r w:rsidRPr="00B14FDC">
        <w:rPr>
          <w:rFonts w:ascii="Cambria" w:hAnsi="Cambria"/>
        </w:rPr>
        <w:lastRenderedPageBreak/>
        <w:t>riadne zabezpečený proti vysypaniu a vrece bude dostatočné pevné a odolné voči možnému roztrhnutiu. Hmotnosť vreca s obsahom komunálneho odpadu musí zodpovedať možnostiam manipulácie s daným vrecom (tzn., že nesmie byť preťažené). V prípade preťaženia vreca s obsahom komunálneho odpadu, toto vrece nebude vyvezené. Pokiaľ sa odpad nebude nachádzať vo vreci a bude voľne položený resp. vysypaný pri zberovej nádobe a jej bezprostrednom okolí, zberová spoločnosť daný odpad nemá povinnosť vyviezť. Jedná sa o prípady spôsobené vandalizmom (tretej osoby, ktorá odpad z vriec vysypala), poveternostných vplyvov (silných vetrov, dažďov), roztrhania a vysypania odpadu z vriec spôsobených zvieratami a pod.;</w:t>
      </w:r>
    </w:p>
    <w:p w14:paraId="274E9239" w14:textId="77777777" w:rsidR="00C860F6" w:rsidRDefault="00C860F6" w:rsidP="00C860F6">
      <w:pPr>
        <w:pStyle w:val="tl"/>
        <w:spacing w:line="264" w:lineRule="exact"/>
        <w:ind w:left="567" w:right="307"/>
        <w:jc w:val="both"/>
        <w:rPr>
          <w:rFonts w:ascii="Cambria" w:hAnsi="Cambria"/>
        </w:rPr>
      </w:pPr>
    </w:p>
    <w:p w14:paraId="0C4C54B3" w14:textId="74DF45D1" w:rsidR="00C860F6" w:rsidRDefault="00C860F6" w:rsidP="00C860F6">
      <w:pPr>
        <w:pStyle w:val="tl"/>
        <w:numPr>
          <w:ilvl w:val="0"/>
          <w:numId w:val="2"/>
        </w:numPr>
        <w:spacing w:line="264" w:lineRule="exact"/>
        <w:ind w:left="567" w:right="307" w:hanging="548"/>
        <w:jc w:val="both"/>
        <w:rPr>
          <w:rFonts w:ascii="Cambria" w:hAnsi="Cambria"/>
        </w:rPr>
      </w:pPr>
      <w:r w:rsidRPr="003E2301">
        <w:rPr>
          <w:rFonts w:ascii="Cambria" w:hAnsi="Cambria"/>
        </w:rPr>
        <w:t>Pravidelný zber, vývoz, zneškodnenie alebo zhodnotenie separovaných zložiek odpadu (papier, sklo, plasty, kovy, VKM)</w:t>
      </w:r>
      <w:r>
        <w:rPr>
          <w:rFonts w:ascii="Cambria" w:hAnsi="Cambria"/>
        </w:rPr>
        <w:t>- vrecový systém zberu</w:t>
      </w:r>
      <w:r w:rsidRPr="003E2301">
        <w:rPr>
          <w:rFonts w:ascii="Cambria" w:hAnsi="Cambria"/>
        </w:rPr>
        <w:t>;</w:t>
      </w:r>
    </w:p>
    <w:p w14:paraId="675A0F26" w14:textId="77777777" w:rsidR="00C860F6" w:rsidRPr="003E2301" w:rsidRDefault="00C860F6" w:rsidP="00C860F6">
      <w:pPr>
        <w:pStyle w:val="tl"/>
        <w:spacing w:line="264" w:lineRule="exact"/>
        <w:ind w:left="567" w:right="307"/>
        <w:jc w:val="both"/>
        <w:rPr>
          <w:rFonts w:ascii="Cambria" w:hAnsi="Cambria"/>
        </w:rPr>
      </w:pPr>
    </w:p>
    <w:p w14:paraId="05040085" w14:textId="77777777" w:rsidR="00C860F6" w:rsidRDefault="00C860F6" w:rsidP="00C860F6">
      <w:pPr>
        <w:pStyle w:val="tl"/>
        <w:numPr>
          <w:ilvl w:val="0"/>
          <w:numId w:val="2"/>
        </w:numPr>
        <w:spacing w:line="264" w:lineRule="exact"/>
        <w:ind w:left="567" w:right="307" w:hanging="548"/>
        <w:jc w:val="both"/>
        <w:rPr>
          <w:rFonts w:ascii="Cambria" w:hAnsi="Cambria"/>
        </w:rPr>
      </w:pPr>
      <w:r w:rsidRPr="00DE7535">
        <w:rPr>
          <w:rFonts w:ascii="Cambria" w:hAnsi="Cambria"/>
        </w:rPr>
        <w:t>Pravidelný zber, vývoz, zneškodnenie alebo zhodnotenie objemných odpadov a drobných stavebných odpadov;</w:t>
      </w:r>
    </w:p>
    <w:p w14:paraId="0594AE62" w14:textId="77777777" w:rsidR="00C860F6" w:rsidRDefault="00C860F6" w:rsidP="00C860F6">
      <w:pPr>
        <w:pStyle w:val="tl"/>
        <w:spacing w:line="264" w:lineRule="exact"/>
        <w:ind w:left="567" w:right="307"/>
        <w:jc w:val="both"/>
        <w:rPr>
          <w:rFonts w:ascii="Cambria" w:hAnsi="Cambria"/>
        </w:rPr>
      </w:pPr>
    </w:p>
    <w:p w14:paraId="33F2A4B1" w14:textId="77777777" w:rsidR="00C860F6" w:rsidRDefault="00C860F6" w:rsidP="00C860F6">
      <w:pPr>
        <w:pStyle w:val="tl"/>
        <w:numPr>
          <w:ilvl w:val="0"/>
          <w:numId w:val="2"/>
        </w:numPr>
        <w:spacing w:line="264" w:lineRule="exact"/>
        <w:ind w:left="567" w:right="307" w:hanging="548"/>
        <w:jc w:val="both"/>
        <w:rPr>
          <w:rFonts w:ascii="Cambria" w:hAnsi="Cambria"/>
        </w:rPr>
      </w:pPr>
      <w:r w:rsidRPr="00DE7535">
        <w:rPr>
          <w:rFonts w:ascii="Cambria" w:hAnsi="Cambria"/>
        </w:rPr>
        <w:t xml:space="preserve">Pravidelný zber, vývoz, zneškodnenie alebo zhodnotenie nebezpečného odpadu a elektroodpadu; </w:t>
      </w:r>
    </w:p>
    <w:p w14:paraId="7EA4F1E3" w14:textId="77777777" w:rsidR="00C860F6" w:rsidRDefault="00C860F6" w:rsidP="00C860F6">
      <w:pPr>
        <w:pStyle w:val="tl"/>
        <w:spacing w:line="264" w:lineRule="exact"/>
        <w:ind w:left="567" w:right="307"/>
        <w:jc w:val="both"/>
        <w:rPr>
          <w:rFonts w:ascii="Cambria" w:hAnsi="Cambria"/>
        </w:rPr>
      </w:pPr>
    </w:p>
    <w:p w14:paraId="18E09EA2" w14:textId="77777777" w:rsidR="00C860F6" w:rsidRDefault="00C860F6" w:rsidP="00C860F6">
      <w:pPr>
        <w:pStyle w:val="tl"/>
        <w:numPr>
          <w:ilvl w:val="0"/>
          <w:numId w:val="2"/>
        </w:numPr>
        <w:spacing w:line="264" w:lineRule="exact"/>
        <w:ind w:left="567" w:right="307" w:hanging="548"/>
        <w:jc w:val="both"/>
        <w:rPr>
          <w:rFonts w:ascii="Cambria" w:hAnsi="Cambria"/>
        </w:rPr>
      </w:pPr>
      <w:r w:rsidRPr="00DE7535">
        <w:rPr>
          <w:rFonts w:ascii="Cambria" w:hAnsi="Cambria"/>
        </w:rPr>
        <w:t>Likvidácia nepovolených skládok, vyhotovenie jej fotodokumentácie, zaevidovanie polohy, objemu a zloženia resp. ďalších parametrov na základe objednávky od objednávateľa;</w:t>
      </w:r>
    </w:p>
    <w:p w14:paraId="383F48C2" w14:textId="77777777" w:rsidR="00F35D79" w:rsidRDefault="00F35D79" w:rsidP="00F35D79">
      <w:pPr>
        <w:pStyle w:val="Odsekzoznamu"/>
        <w:rPr>
          <w:rFonts w:ascii="Cambria" w:hAnsi="Cambria"/>
        </w:rPr>
      </w:pPr>
    </w:p>
    <w:p w14:paraId="5B5DCAF0" w14:textId="0052263D" w:rsidR="00F35D79" w:rsidRPr="00F35D79" w:rsidRDefault="00F35D79" w:rsidP="00F35D79">
      <w:pPr>
        <w:pStyle w:val="tl"/>
        <w:spacing w:line="264" w:lineRule="exact"/>
        <w:ind w:right="307"/>
        <w:jc w:val="both"/>
        <w:rPr>
          <w:rFonts w:ascii="Cambria" w:hAnsi="Cambria"/>
          <w:b/>
          <w:bCs/>
          <w:i/>
          <w:iCs/>
          <w:u w:val="single"/>
        </w:rPr>
      </w:pPr>
      <w:r w:rsidRPr="00F35D79">
        <w:rPr>
          <w:rFonts w:ascii="Cambria" w:hAnsi="Cambria"/>
          <w:b/>
          <w:bCs/>
          <w:i/>
          <w:iCs/>
          <w:highlight w:val="yellow"/>
          <w:u w:val="single"/>
        </w:rPr>
        <w:t>Platné len pre obec Pravenec:</w:t>
      </w:r>
    </w:p>
    <w:p w14:paraId="7C32686B" w14:textId="77777777" w:rsidR="00C860F6" w:rsidRDefault="00C860F6" w:rsidP="00C860F6">
      <w:pPr>
        <w:pStyle w:val="tl"/>
        <w:spacing w:line="264" w:lineRule="exact"/>
        <w:ind w:left="567" w:right="307"/>
        <w:jc w:val="both"/>
        <w:rPr>
          <w:rFonts w:ascii="Cambria" w:hAnsi="Cambria"/>
        </w:rPr>
      </w:pPr>
    </w:p>
    <w:p w14:paraId="34DCBA39" w14:textId="77777777" w:rsidR="00C860F6" w:rsidRPr="00F35D79" w:rsidRDefault="00C860F6" w:rsidP="00C860F6">
      <w:pPr>
        <w:pStyle w:val="tl"/>
        <w:numPr>
          <w:ilvl w:val="0"/>
          <w:numId w:val="2"/>
        </w:numPr>
        <w:spacing w:line="264" w:lineRule="exact"/>
        <w:ind w:left="567" w:right="307" w:hanging="548"/>
        <w:jc w:val="both"/>
        <w:rPr>
          <w:rFonts w:ascii="Cambria" w:hAnsi="Cambria"/>
        </w:rPr>
      </w:pPr>
      <w:r w:rsidRPr="00F35D79">
        <w:rPr>
          <w:rFonts w:ascii="Cambria" w:hAnsi="Cambria"/>
        </w:rPr>
        <w:t>Vytvorenie, prevádzka, uvedenie do praxe vrátane nákupu hardvérového a softvérového vybavenia databázového evidenčného systému zmesového komunálneho odpadu založeného na princípe automatizovaného zberu dát v reálnom čase (ďalej aj „</w:t>
      </w:r>
      <w:r w:rsidRPr="00F35D79">
        <w:rPr>
          <w:rFonts w:ascii="Cambria" w:hAnsi="Cambria"/>
          <w:i/>
          <w:iCs/>
        </w:rPr>
        <w:t>evidencia odpadu</w:t>
      </w:r>
      <w:r w:rsidRPr="00F35D79">
        <w:rPr>
          <w:rFonts w:ascii="Cambria" w:hAnsi="Cambria"/>
        </w:rPr>
        <w:t>“), ktorá zahŕňa:</w:t>
      </w:r>
    </w:p>
    <w:p w14:paraId="12E0DF2C" w14:textId="77777777" w:rsidR="00C860F6" w:rsidRPr="00F35D79" w:rsidRDefault="00C860F6" w:rsidP="00C860F6">
      <w:pPr>
        <w:pStyle w:val="tl"/>
        <w:spacing w:line="264" w:lineRule="exact"/>
        <w:ind w:right="307"/>
        <w:jc w:val="both"/>
        <w:rPr>
          <w:rFonts w:ascii="Cambria" w:hAnsi="Cambria"/>
        </w:rPr>
      </w:pPr>
    </w:p>
    <w:p w14:paraId="57DE52E1" w14:textId="77777777" w:rsidR="00C860F6" w:rsidRPr="00F35D79" w:rsidRDefault="00C860F6" w:rsidP="00C860F6">
      <w:pPr>
        <w:pStyle w:val="tl"/>
        <w:numPr>
          <w:ilvl w:val="0"/>
          <w:numId w:val="3"/>
        </w:numPr>
        <w:spacing w:line="264" w:lineRule="exact"/>
        <w:ind w:left="1134" w:right="307" w:hanging="567"/>
        <w:jc w:val="both"/>
        <w:rPr>
          <w:rFonts w:ascii="Cambria" w:hAnsi="Cambria"/>
        </w:rPr>
      </w:pPr>
      <w:r w:rsidRPr="00F35D79">
        <w:rPr>
          <w:rFonts w:ascii="Cambria" w:hAnsi="Cambria"/>
        </w:rPr>
        <w:t>snímanie počtu zdvihov;</w:t>
      </w:r>
    </w:p>
    <w:p w14:paraId="071E6EEA" w14:textId="77777777" w:rsidR="00C860F6" w:rsidRPr="00F35D79" w:rsidRDefault="00C860F6" w:rsidP="00C860F6">
      <w:pPr>
        <w:pStyle w:val="tl"/>
        <w:numPr>
          <w:ilvl w:val="0"/>
          <w:numId w:val="3"/>
        </w:numPr>
        <w:spacing w:line="264" w:lineRule="exact"/>
        <w:ind w:left="1134" w:right="307" w:hanging="567"/>
        <w:jc w:val="both"/>
        <w:rPr>
          <w:rFonts w:ascii="Cambria" w:hAnsi="Cambria"/>
        </w:rPr>
      </w:pPr>
      <w:r w:rsidRPr="00F35D79">
        <w:rPr>
          <w:rFonts w:ascii="Cambria" w:hAnsi="Cambria"/>
        </w:rPr>
        <w:t>snímanie kryptovaných tagov s internou pamäťou – 12 bitové kódovanie;</w:t>
      </w:r>
    </w:p>
    <w:p w14:paraId="3591AD13" w14:textId="77777777" w:rsidR="00C860F6" w:rsidRPr="00F35D79" w:rsidRDefault="00C860F6" w:rsidP="00C860F6">
      <w:pPr>
        <w:pStyle w:val="tl"/>
        <w:numPr>
          <w:ilvl w:val="0"/>
          <w:numId w:val="3"/>
        </w:numPr>
        <w:spacing w:line="264" w:lineRule="exact"/>
        <w:ind w:left="1134" w:right="307" w:hanging="567"/>
        <w:jc w:val="both"/>
        <w:rPr>
          <w:rFonts w:ascii="Cambria" w:hAnsi="Cambria"/>
        </w:rPr>
      </w:pPr>
      <w:r w:rsidRPr="00F35D79">
        <w:rPr>
          <w:rFonts w:ascii="Cambria" w:hAnsi="Cambria"/>
        </w:rPr>
        <w:t>snímanie počtu vysypaných kontajnerov;</w:t>
      </w:r>
    </w:p>
    <w:p w14:paraId="30A96FDF" w14:textId="77777777" w:rsidR="00C860F6" w:rsidRPr="00F35D79" w:rsidRDefault="00C860F6" w:rsidP="00C860F6">
      <w:pPr>
        <w:pStyle w:val="tl"/>
        <w:numPr>
          <w:ilvl w:val="0"/>
          <w:numId w:val="3"/>
        </w:numPr>
        <w:spacing w:line="264" w:lineRule="exact"/>
        <w:ind w:left="1134" w:right="307" w:hanging="567"/>
        <w:jc w:val="both"/>
        <w:rPr>
          <w:rFonts w:ascii="Cambria" w:hAnsi="Cambria"/>
        </w:rPr>
      </w:pPr>
      <w:r w:rsidRPr="00F35D79">
        <w:rPr>
          <w:rFonts w:ascii="Cambria" w:hAnsi="Cambria"/>
        </w:rPr>
        <w:t>identifikáciu kontajnerov;</w:t>
      </w:r>
    </w:p>
    <w:p w14:paraId="6F3579CD" w14:textId="77777777" w:rsidR="00C860F6" w:rsidRPr="00F35D79" w:rsidRDefault="00C860F6" w:rsidP="00C860F6">
      <w:pPr>
        <w:pStyle w:val="tl"/>
        <w:numPr>
          <w:ilvl w:val="0"/>
          <w:numId w:val="3"/>
        </w:numPr>
        <w:spacing w:line="264" w:lineRule="exact"/>
        <w:ind w:left="1134" w:right="307" w:hanging="567"/>
        <w:jc w:val="both"/>
        <w:rPr>
          <w:rFonts w:ascii="Cambria" w:hAnsi="Cambria"/>
        </w:rPr>
      </w:pPr>
      <w:r w:rsidRPr="00F35D79">
        <w:rPr>
          <w:rFonts w:ascii="Cambria" w:hAnsi="Cambria"/>
        </w:rPr>
        <w:t>detekciu neoznačených kontajnerov;</w:t>
      </w:r>
    </w:p>
    <w:p w14:paraId="718EABB9" w14:textId="77777777" w:rsidR="00C860F6" w:rsidRPr="00F35D79" w:rsidRDefault="00C860F6" w:rsidP="00C860F6">
      <w:pPr>
        <w:pStyle w:val="tl"/>
        <w:numPr>
          <w:ilvl w:val="0"/>
          <w:numId w:val="3"/>
        </w:numPr>
        <w:spacing w:line="264" w:lineRule="exact"/>
        <w:ind w:left="1134" w:right="307" w:hanging="567"/>
        <w:jc w:val="both"/>
        <w:rPr>
          <w:rFonts w:ascii="Cambria" w:hAnsi="Cambria"/>
        </w:rPr>
      </w:pPr>
      <w:r w:rsidRPr="00F35D79">
        <w:rPr>
          <w:rFonts w:ascii="Cambria" w:hAnsi="Cambria"/>
        </w:rPr>
        <w:t>meranie hmotnosti odpadu.</w:t>
      </w:r>
    </w:p>
    <w:p w14:paraId="095EDAF6" w14:textId="77777777" w:rsidR="00C860F6" w:rsidRPr="00F35D79" w:rsidRDefault="00C860F6" w:rsidP="00C860F6">
      <w:pPr>
        <w:pStyle w:val="tl"/>
        <w:spacing w:line="264" w:lineRule="exact"/>
        <w:ind w:left="567" w:right="307"/>
        <w:jc w:val="both"/>
        <w:rPr>
          <w:rFonts w:ascii="Cambria" w:hAnsi="Cambria"/>
        </w:rPr>
      </w:pPr>
    </w:p>
    <w:p w14:paraId="1702C17F" w14:textId="77777777" w:rsidR="00C860F6" w:rsidRPr="00F35D79" w:rsidRDefault="00C860F6" w:rsidP="00C860F6">
      <w:pPr>
        <w:pStyle w:val="tl"/>
        <w:spacing w:line="264" w:lineRule="exact"/>
        <w:ind w:left="567" w:right="307"/>
        <w:jc w:val="both"/>
        <w:rPr>
          <w:rFonts w:ascii="Cambria" w:hAnsi="Cambria"/>
        </w:rPr>
      </w:pPr>
      <w:r w:rsidRPr="00F35D79">
        <w:rPr>
          <w:rFonts w:ascii="Cambria" w:hAnsi="Cambria"/>
        </w:rPr>
        <w:t>Je nutné prepojenie s vozidlom a v závislosti od technickej výbavy vozidla identifikáciu kontajnerov pomocou čipov. Nákup softvérového a hardvérového vybavenia na zabezpečenie elektronizácie vývozu odpadu, prehľadné spracovanie výsypov a vyvezeného odpadu (reporting 1x mesačne), inventarizácia nádob, spracovanie porovnania efektivity zvozov a trás), pravidelné poskytovanie evidencie o druhoch a množstve odpadov, ich uskladnení, využití alebo zneškodnení podľa platných právnych predpisov (reporting 1x mesačne).</w:t>
      </w:r>
    </w:p>
    <w:p w14:paraId="5FC5EC78" w14:textId="77777777" w:rsidR="00C860F6" w:rsidRPr="00F35D79" w:rsidRDefault="00C860F6" w:rsidP="00C860F6">
      <w:pPr>
        <w:pStyle w:val="tl"/>
        <w:spacing w:line="264" w:lineRule="exact"/>
        <w:ind w:left="567" w:right="307"/>
        <w:jc w:val="both"/>
        <w:rPr>
          <w:rFonts w:ascii="Cambria" w:hAnsi="Cambria"/>
        </w:rPr>
      </w:pPr>
    </w:p>
    <w:p w14:paraId="470D8E6F" w14:textId="42475630" w:rsidR="00C860F6" w:rsidRPr="00F35D79" w:rsidRDefault="00C860F6" w:rsidP="00C860F6">
      <w:pPr>
        <w:pStyle w:val="tl"/>
        <w:spacing w:line="264" w:lineRule="exact"/>
        <w:ind w:left="567" w:right="307"/>
        <w:jc w:val="both"/>
        <w:rPr>
          <w:rFonts w:ascii="Cambria" w:hAnsi="Cambria"/>
        </w:rPr>
      </w:pPr>
      <w:r w:rsidRPr="00F35D79">
        <w:rPr>
          <w:rFonts w:ascii="Cambria" w:hAnsi="Cambria"/>
        </w:rPr>
        <w:t xml:space="preserve">Súčasťou je aj Dodanie RFID čipov na plastové a kovové nádoby, určené na komunálny odpad v obci </w:t>
      </w:r>
      <w:r w:rsidR="00F35D79">
        <w:rPr>
          <w:rFonts w:ascii="Cambria" w:hAnsi="Cambria"/>
        </w:rPr>
        <w:t>Pravenec</w:t>
      </w:r>
      <w:r w:rsidRPr="00F35D79">
        <w:rPr>
          <w:rFonts w:ascii="Cambria" w:hAnsi="Cambria"/>
        </w:rPr>
        <w:t xml:space="preserve"> , objemy: 110 l, 120 l, 1100 l, montáž RFID čipov na nádoby určené na komunálny zmesový odpad v obci  </w:t>
      </w:r>
      <w:r w:rsidR="00F35D79">
        <w:rPr>
          <w:rFonts w:ascii="Cambria" w:hAnsi="Cambria"/>
        </w:rPr>
        <w:t>Pravenec</w:t>
      </w:r>
      <w:r w:rsidRPr="00F35D79">
        <w:rPr>
          <w:rFonts w:ascii="Cambria" w:hAnsi="Cambria"/>
        </w:rPr>
        <w:t xml:space="preserve">, vytvorenie a aktivácia účtu </w:t>
      </w:r>
      <w:r w:rsidR="00F35D79">
        <w:rPr>
          <w:rFonts w:ascii="Cambria" w:hAnsi="Cambria"/>
        </w:rPr>
        <w:t>obce</w:t>
      </w:r>
      <w:r w:rsidRPr="00F35D79">
        <w:rPr>
          <w:rFonts w:ascii="Cambria" w:hAnsi="Cambria"/>
        </w:rPr>
        <w:t xml:space="preserve"> v aplikácii, najskôr v rámci testovacej prevádzky po dobu 6 mesiacov, po priebežnom odladení systému, odstránení technických a </w:t>
      </w:r>
      <w:r w:rsidRPr="00F35D79">
        <w:rPr>
          <w:rFonts w:ascii="Cambria" w:hAnsi="Cambria"/>
        </w:rPr>
        <w:lastRenderedPageBreak/>
        <w:t>softwarových nedostatkov (praxou odhalených) nasledovné:</w:t>
      </w:r>
    </w:p>
    <w:p w14:paraId="6E1E262B" w14:textId="77777777" w:rsidR="00C860F6" w:rsidRPr="00F35D79" w:rsidRDefault="00C860F6" w:rsidP="00C860F6">
      <w:pPr>
        <w:pStyle w:val="tl"/>
        <w:spacing w:line="264" w:lineRule="exact"/>
        <w:ind w:left="567" w:right="307"/>
        <w:jc w:val="both"/>
        <w:rPr>
          <w:rFonts w:ascii="Cambria" w:hAnsi="Cambria"/>
        </w:rPr>
      </w:pPr>
    </w:p>
    <w:p w14:paraId="15AB2467" w14:textId="77777777" w:rsidR="00C860F6" w:rsidRPr="00F35D79" w:rsidRDefault="00C860F6" w:rsidP="00C860F6">
      <w:pPr>
        <w:pStyle w:val="tl"/>
        <w:numPr>
          <w:ilvl w:val="0"/>
          <w:numId w:val="4"/>
        </w:numPr>
        <w:spacing w:line="264" w:lineRule="exact"/>
        <w:ind w:left="1134" w:right="307" w:hanging="567"/>
        <w:jc w:val="both"/>
        <w:rPr>
          <w:rFonts w:ascii="Cambria" w:hAnsi="Cambria"/>
        </w:rPr>
      </w:pPr>
      <w:r w:rsidRPr="00F35D79">
        <w:rPr>
          <w:rFonts w:ascii="Cambria" w:hAnsi="Cambria"/>
        </w:rPr>
        <w:t>vytvorenie funkčného systému na elektronickú identifikáciu pôvodcu odpadu a vyprodukovaného druhu a množstva odpadu jednotlivými pôvodcami odpadu;</w:t>
      </w:r>
    </w:p>
    <w:p w14:paraId="61A042BB" w14:textId="4C8FD6B1" w:rsidR="00C860F6" w:rsidRPr="00F35D79" w:rsidRDefault="00C860F6" w:rsidP="00C860F6">
      <w:pPr>
        <w:pStyle w:val="tl"/>
        <w:numPr>
          <w:ilvl w:val="0"/>
          <w:numId w:val="4"/>
        </w:numPr>
        <w:spacing w:line="264" w:lineRule="exact"/>
        <w:ind w:left="1134" w:right="307" w:hanging="567"/>
        <w:jc w:val="both"/>
        <w:rPr>
          <w:rFonts w:ascii="Cambria" w:hAnsi="Cambria"/>
        </w:rPr>
      </w:pPr>
      <w:r w:rsidRPr="00F35D79">
        <w:rPr>
          <w:rFonts w:ascii="Cambria" w:hAnsi="Cambria"/>
        </w:rPr>
        <w:t xml:space="preserve">funkčná databáza odpadu a množstva vyprodukovaného jednotlivými poplatníkmi na území obce  </w:t>
      </w:r>
      <w:r w:rsidR="00F35D79">
        <w:rPr>
          <w:rFonts w:ascii="Cambria" w:hAnsi="Cambria"/>
        </w:rPr>
        <w:t>Pravenec</w:t>
      </w:r>
      <w:r w:rsidRPr="00F35D79">
        <w:rPr>
          <w:rFonts w:ascii="Cambria" w:hAnsi="Cambria"/>
        </w:rPr>
        <w:t>  za účelom zmeny systému spoplatnenia odpadov podľa vyprodukovaného množstva jednotlivými poplatníkmi; </w:t>
      </w:r>
    </w:p>
    <w:p w14:paraId="5C2CEC6E" w14:textId="77777777" w:rsidR="00C860F6" w:rsidRDefault="00C860F6" w:rsidP="00C860F6">
      <w:pPr>
        <w:pStyle w:val="tl"/>
        <w:numPr>
          <w:ilvl w:val="0"/>
          <w:numId w:val="4"/>
        </w:numPr>
        <w:spacing w:line="264" w:lineRule="exact"/>
        <w:ind w:left="1134" w:right="307" w:hanging="567"/>
        <w:jc w:val="both"/>
        <w:rPr>
          <w:rFonts w:ascii="Cambria" w:hAnsi="Cambria"/>
        </w:rPr>
      </w:pPr>
      <w:r w:rsidRPr="00F35D79">
        <w:rPr>
          <w:rFonts w:ascii="Cambria" w:hAnsi="Cambria"/>
        </w:rPr>
        <w:t>príprava na zavedenie elektronického systému sledovania vyprodukovaného množstva jednotlivých druhov odpadu u jednotlivých pôvodcov pre potreby spoplatnenia za vyprodukovaný odpad a zmeny VZN.</w:t>
      </w:r>
    </w:p>
    <w:p w14:paraId="3D7DB2F1" w14:textId="77777777" w:rsidR="00F35D79" w:rsidRDefault="00F35D79" w:rsidP="00F35D79">
      <w:pPr>
        <w:pStyle w:val="tl"/>
        <w:spacing w:line="264" w:lineRule="exact"/>
        <w:ind w:right="307"/>
        <w:jc w:val="both"/>
        <w:rPr>
          <w:rFonts w:ascii="Cambria" w:hAnsi="Cambria"/>
        </w:rPr>
      </w:pPr>
    </w:p>
    <w:p w14:paraId="077B71F2" w14:textId="52815129" w:rsidR="00F35D79" w:rsidRPr="00F35D79" w:rsidRDefault="00F35D79" w:rsidP="00F35D79">
      <w:pPr>
        <w:pStyle w:val="tl"/>
        <w:spacing w:line="264" w:lineRule="exact"/>
        <w:ind w:right="307"/>
        <w:jc w:val="both"/>
        <w:rPr>
          <w:rFonts w:ascii="Cambria" w:hAnsi="Cambria"/>
          <w:b/>
          <w:bCs/>
          <w:i/>
          <w:iCs/>
          <w:u w:val="single"/>
        </w:rPr>
      </w:pPr>
      <w:r w:rsidRPr="00F35D79">
        <w:rPr>
          <w:rFonts w:ascii="Cambria" w:hAnsi="Cambria"/>
          <w:b/>
          <w:bCs/>
          <w:i/>
          <w:iCs/>
          <w:highlight w:val="yellow"/>
          <w:u w:val="single"/>
        </w:rPr>
        <w:t>Platné len pre ob</w:t>
      </w:r>
      <w:r>
        <w:rPr>
          <w:rFonts w:ascii="Cambria" w:hAnsi="Cambria"/>
          <w:b/>
          <w:bCs/>
          <w:i/>
          <w:iCs/>
          <w:highlight w:val="yellow"/>
          <w:u w:val="single"/>
        </w:rPr>
        <w:t>ce Poruba a Nedožery- Brezany</w:t>
      </w:r>
      <w:r w:rsidRPr="00F35D79">
        <w:rPr>
          <w:rFonts w:ascii="Cambria" w:hAnsi="Cambria"/>
          <w:b/>
          <w:bCs/>
          <w:i/>
          <w:iCs/>
          <w:highlight w:val="yellow"/>
          <w:u w:val="single"/>
        </w:rPr>
        <w:t>:</w:t>
      </w:r>
    </w:p>
    <w:p w14:paraId="24C3D2D1" w14:textId="77777777" w:rsidR="00F35D79" w:rsidRPr="00F35D79" w:rsidRDefault="00F35D79" w:rsidP="00F35D79">
      <w:pPr>
        <w:pStyle w:val="tl"/>
        <w:spacing w:line="264" w:lineRule="exact"/>
        <w:ind w:right="307"/>
        <w:jc w:val="both"/>
        <w:rPr>
          <w:rFonts w:ascii="Cambria" w:hAnsi="Cambria"/>
        </w:rPr>
      </w:pPr>
    </w:p>
    <w:p w14:paraId="42771266" w14:textId="77777777" w:rsidR="00C860F6" w:rsidRDefault="00C860F6" w:rsidP="00C860F6">
      <w:pPr>
        <w:pStyle w:val="tl"/>
        <w:spacing w:line="264" w:lineRule="exact"/>
        <w:ind w:right="307"/>
        <w:jc w:val="both"/>
        <w:rPr>
          <w:rFonts w:ascii="Cambria" w:hAnsi="Cambria"/>
        </w:rPr>
      </w:pPr>
    </w:p>
    <w:p w14:paraId="6598CC02" w14:textId="04240796" w:rsidR="00A132F4" w:rsidRPr="00F35D79" w:rsidRDefault="00A132F4" w:rsidP="00F35D79">
      <w:pPr>
        <w:pStyle w:val="tl"/>
        <w:numPr>
          <w:ilvl w:val="0"/>
          <w:numId w:val="6"/>
        </w:numPr>
        <w:spacing w:line="264" w:lineRule="exact"/>
        <w:ind w:left="567" w:right="307" w:hanging="567"/>
        <w:jc w:val="both"/>
        <w:rPr>
          <w:rFonts w:ascii="Cambria" w:hAnsi="Cambria"/>
        </w:rPr>
      </w:pPr>
      <w:r w:rsidRPr="00F35D79">
        <w:rPr>
          <w:rFonts w:ascii="Cambria" w:hAnsi="Cambria"/>
        </w:rPr>
        <w:t>Zabezpečenie riadnej funkčnosti a prevádzkovania existujúceho elektronického systému zberu odpadov bez potreby prečipovať nádoby (dôvodom je najmä časová efektívnosť, kedy prečipovanie nádob a prípadne zavádzanie nového systému je časovo neefektívne, koordinačne náročné pre samosprávu, dodávateľa aj obyvateľov obce, pričom ide aj o neefektívne nakladanie s financiami obc</w:t>
      </w:r>
      <w:r w:rsidR="00F35D79">
        <w:rPr>
          <w:rFonts w:ascii="Cambria" w:hAnsi="Cambria"/>
        </w:rPr>
        <w:t>í</w:t>
      </w:r>
      <w:r w:rsidRPr="00F35D79">
        <w:rPr>
          <w:rFonts w:ascii="Cambria" w:hAnsi="Cambria"/>
        </w:rPr>
        <w:t>, ak by k nemu malo dochádzať opakovane napr. každé dva roky). Ide o systém umožňujúci evidenciu ZKO v informačnom systéme založeného na princípe automatizovaného zberu dát v reálnom čase (ďalej aj „evidencia odpadu“), ktorá zahŕňa:</w:t>
      </w:r>
    </w:p>
    <w:p w14:paraId="31D7444A" w14:textId="77777777" w:rsidR="00A132F4" w:rsidRPr="00F35D79" w:rsidRDefault="00A132F4" w:rsidP="00A132F4">
      <w:pPr>
        <w:pStyle w:val="tl"/>
        <w:spacing w:line="264" w:lineRule="exact"/>
        <w:ind w:right="307"/>
        <w:jc w:val="both"/>
        <w:rPr>
          <w:rFonts w:ascii="Cambria" w:hAnsi="Cambria"/>
        </w:rPr>
      </w:pPr>
    </w:p>
    <w:p w14:paraId="2A63A360" w14:textId="77777777" w:rsidR="00A132F4" w:rsidRPr="00F35D79" w:rsidRDefault="00A132F4" w:rsidP="00A132F4">
      <w:pPr>
        <w:pStyle w:val="tl"/>
        <w:numPr>
          <w:ilvl w:val="0"/>
          <w:numId w:val="3"/>
        </w:numPr>
        <w:spacing w:line="264" w:lineRule="exact"/>
        <w:ind w:left="1134" w:right="307" w:hanging="567"/>
        <w:jc w:val="both"/>
        <w:rPr>
          <w:rFonts w:ascii="Cambria" w:hAnsi="Cambria"/>
        </w:rPr>
      </w:pPr>
      <w:r w:rsidRPr="00F35D79">
        <w:rPr>
          <w:rFonts w:ascii="Cambria" w:hAnsi="Cambria"/>
        </w:rPr>
        <w:t>snímanie počtu zdvihov;</w:t>
      </w:r>
    </w:p>
    <w:p w14:paraId="4B7F6135" w14:textId="77777777" w:rsidR="00A132F4" w:rsidRPr="00F35D79" w:rsidRDefault="00A132F4" w:rsidP="00A132F4">
      <w:pPr>
        <w:pStyle w:val="tl"/>
        <w:numPr>
          <w:ilvl w:val="0"/>
          <w:numId w:val="3"/>
        </w:numPr>
        <w:spacing w:line="264" w:lineRule="exact"/>
        <w:ind w:left="1134" w:right="307" w:hanging="567"/>
        <w:jc w:val="both"/>
        <w:rPr>
          <w:rFonts w:ascii="Cambria" w:hAnsi="Cambria"/>
        </w:rPr>
      </w:pPr>
      <w:r w:rsidRPr="00F35D79">
        <w:rPr>
          <w:rFonts w:ascii="Cambria" w:hAnsi="Cambria"/>
        </w:rPr>
        <w:t>snímanie kryptovaných tagov s internou pamäťou – 12 bitové kódovanie;</w:t>
      </w:r>
    </w:p>
    <w:p w14:paraId="70C10518" w14:textId="77777777" w:rsidR="00A132F4" w:rsidRPr="00F35D79" w:rsidRDefault="00A132F4" w:rsidP="00A132F4">
      <w:pPr>
        <w:pStyle w:val="tl"/>
        <w:numPr>
          <w:ilvl w:val="0"/>
          <w:numId w:val="3"/>
        </w:numPr>
        <w:spacing w:line="264" w:lineRule="exact"/>
        <w:ind w:left="1134" w:right="307" w:hanging="567"/>
        <w:jc w:val="both"/>
        <w:rPr>
          <w:rFonts w:ascii="Cambria" w:hAnsi="Cambria"/>
        </w:rPr>
      </w:pPr>
      <w:r w:rsidRPr="00F35D79">
        <w:rPr>
          <w:rFonts w:ascii="Cambria" w:hAnsi="Cambria"/>
        </w:rPr>
        <w:t>snímanie počtu vysypaných kontajnerov;</w:t>
      </w:r>
    </w:p>
    <w:p w14:paraId="37ED5791" w14:textId="77777777" w:rsidR="00A132F4" w:rsidRPr="00F35D79" w:rsidRDefault="00A132F4" w:rsidP="00A132F4">
      <w:pPr>
        <w:pStyle w:val="tl"/>
        <w:numPr>
          <w:ilvl w:val="0"/>
          <w:numId w:val="3"/>
        </w:numPr>
        <w:spacing w:line="264" w:lineRule="exact"/>
        <w:ind w:left="1134" w:right="307" w:hanging="567"/>
        <w:jc w:val="both"/>
        <w:rPr>
          <w:rFonts w:ascii="Cambria" w:hAnsi="Cambria"/>
        </w:rPr>
      </w:pPr>
      <w:r w:rsidRPr="00F35D79">
        <w:rPr>
          <w:rFonts w:ascii="Cambria" w:hAnsi="Cambria"/>
        </w:rPr>
        <w:t>identifikáciu kontajnerov;</w:t>
      </w:r>
    </w:p>
    <w:p w14:paraId="2745143E" w14:textId="77777777" w:rsidR="00A132F4" w:rsidRPr="00F35D79" w:rsidRDefault="00A132F4" w:rsidP="00A132F4">
      <w:pPr>
        <w:pStyle w:val="tl"/>
        <w:numPr>
          <w:ilvl w:val="0"/>
          <w:numId w:val="3"/>
        </w:numPr>
        <w:spacing w:line="264" w:lineRule="exact"/>
        <w:ind w:left="1134" w:right="307" w:hanging="567"/>
        <w:jc w:val="both"/>
        <w:rPr>
          <w:rFonts w:ascii="Cambria" w:hAnsi="Cambria"/>
        </w:rPr>
      </w:pPr>
      <w:r w:rsidRPr="00F35D79">
        <w:rPr>
          <w:rFonts w:ascii="Cambria" w:hAnsi="Cambria"/>
        </w:rPr>
        <w:t>detekciu neoznačených kontajnerov;</w:t>
      </w:r>
    </w:p>
    <w:p w14:paraId="20265BB4" w14:textId="77777777" w:rsidR="00A132F4" w:rsidRPr="00F35D79" w:rsidRDefault="00A132F4" w:rsidP="00A132F4">
      <w:pPr>
        <w:pStyle w:val="tl"/>
        <w:numPr>
          <w:ilvl w:val="0"/>
          <w:numId w:val="3"/>
        </w:numPr>
        <w:spacing w:line="264" w:lineRule="exact"/>
        <w:ind w:left="1134" w:right="307" w:hanging="567"/>
        <w:jc w:val="both"/>
        <w:rPr>
          <w:rFonts w:ascii="Cambria" w:hAnsi="Cambria"/>
        </w:rPr>
      </w:pPr>
      <w:r w:rsidRPr="00F35D79">
        <w:rPr>
          <w:rFonts w:ascii="Cambria" w:hAnsi="Cambria"/>
        </w:rPr>
        <w:t>meranie hmotnosti odpadu.</w:t>
      </w:r>
    </w:p>
    <w:p w14:paraId="7A98BF4F" w14:textId="77777777" w:rsidR="00A132F4" w:rsidRPr="00F35D79" w:rsidRDefault="00A132F4" w:rsidP="00A132F4">
      <w:pPr>
        <w:pStyle w:val="tl"/>
        <w:spacing w:line="264" w:lineRule="exact"/>
        <w:ind w:left="567" w:right="307"/>
        <w:jc w:val="both"/>
        <w:rPr>
          <w:rFonts w:ascii="Cambria" w:hAnsi="Cambria"/>
        </w:rPr>
      </w:pPr>
    </w:p>
    <w:p w14:paraId="50F03F5F" w14:textId="77777777" w:rsidR="00A132F4" w:rsidRPr="00F35D79" w:rsidRDefault="00A132F4" w:rsidP="00A132F4">
      <w:pPr>
        <w:pStyle w:val="tl"/>
        <w:spacing w:line="264" w:lineRule="exact"/>
        <w:ind w:left="567"/>
        <w:jc w:val="both"/>
        <w:rPr>
          <w:rFonts w:ascii="Cambria" w:hAnsi="Cambria"/>
        </w:rPr>
      </w:pPr>
      <w:r w:rsidRPr="00F35D79">
        <w:rPr>
          <w:rFonts w:ascii="Cambria" w:hAnsi="Cambria"/>
        </w:rPr>
        <w:t>Je nutné prepojenie s vozidlom a v závislosti od technickej výbavy vozidla identifikáciu kontajnerov pomocou čipov. Verejný obstarávateľ požaduje prehľadné spracovanie výsypov a vyvezeného odpadu (reporting 1x mesačne), inventarizácia nádob, spracovanie porovnania efektivity zvozov a trás), pravidelné poskytovanie evidencie o druhoch a množstve odpadov, ich uskladnení, využití alebo zneškodnení podľa platných právnych predpisov (reporting 1x mesačne).</w:t>
      </w:r>
    </w:p>
    <w:p w14:paraId="2BBBFB27" w14:textId="77777777" w:rsidR="00A132F4" w:rsidRPr="00F35D79" w:rsidRDefault="00A132F4" w:rsidP="00A132F4">
      <w:pPr>
        <w:pStyle w:val="tl"/>
        <w:spacing w:line="264" w:lineRule="exact"/>
        <w:ind w:left="567"/>
        <w:jc w:val="both"/>
        <w:rPr>
          <w:rFonts w:ascii="Cambria" w:hAnsi="Cambria"/>
        </w:rPr>
      </w:pPr>
    </w:p>
    <w:p w14:paraId="659EC043" w14:textId="27BC0995" w:rsidR="00A132F4" w:rsidRPr="00F35D79" w:rsidRDefault="00A132F4" w:rsidP="00A132F4">
      <w:pPr>
        <w:pStyle w:val="tl"/>
        <w:spacing w:line="264" w:lineRule="exact"/>
        <w:ind w:left="567"/>
        <w:jc w:val="both"/>
        <w:rPr>
          <w:rFonts w:ascii="Cambria" w:hAnsi="Cambria"/>
          <w:b/>
          <w:bCs/>
          <w:i/>
          <w:iCs/>
        </w:rPr>
      </w:pPr>
      <w:r w:rsidRPr="00F35D79">
        <w:rPr>
          <w:rFonts w:ascii="Cambria" w:hAnsi="Cambria"/>
          <w:b/>
          <w:bCs/>
          <w:i/>
          <w:iCs/>
        </w:rPr>
        <w:t xml:space="preserve">Verejný obstarávateľ </w:t>
      </w:r>
      <w:r w:rsidR="00F35D79">
        <w:rPr>
          <w:rFonts w:ascii="Cambria" w:hAnsi="Cambria"/>
          <w:b/>
          <w:bCs/>
          <w:i/>
          <w:iCs/>
        </w:rPr>
        <w:t xml:space="preserve">(obce Poruba a Nedožery – Brezany) </w:t>
      </w:r>
      <w:r w:rsidRPr="00F35D79">
        <w:rPr>
          <w:rFonts w:ascii="Cambria" w:hAnsi="Cambria"/>
          <w:b/>
          <w:bCs/>
          <w:i/>
          <w:iCs/>
        </w:rPr>
        <w:t>používa</w:t>
      </w:r>
      <w:r w:rsidR="00F24A51">
        <w:rPr>
          <w:rFonts w:ascii="Cambria" w:hAnsi="Cambria"/>
          <w:b/>
          <w:bCs/>
          <w:i/>
          <w:iCs/>
        </w:rPr>
        <w:t xml:space="preserve"> v súčasnosti</w:t>
      </w:r>
      <w:r w:rsidRPr="00F35D79">
        <w:rPr>
          <w:rFonts w:ascii="Cambria" w:hAnsi="Cambria"/>
          <w:b/>
          <w:bCs/>
          <w:i/>
          <w:iCs/>
        </w:rPr>
        <w:t xml:space="preserve"> „Systém GX Solutions - Smart TDM G3“. Dodávateľ resp. výrobca čipov je zároveň poskytovateľom systému GX Solutions – Smart TDM G3. Sú však dva typy čipov - pre plastovú nádobu a pre kovovú nádobu. </w:t>
      </w:r>
    </w:p>
    <w:p w14:paraId="12691D61" w14:textId="77777777" w:rsidR="00A132F4" w:rsidRPr="00B23013" w:rsidRDefault="00A132F4" w:rsidP="00C860F6">
      <w:pPr>
        <w:pStyle w:val="tl"/>
        <w:spacing w:line="264" w:lineRule="exact"/>
        <w:ind w:right="307"/>
        <w:jc w:val="both"/>
        <w:rPr>
          <w:rFonts w:ascii="Cambria" w:hAnsi="Cambria"/>
        </w:rPr>
      </w:pPr>
    </w:p>
    <w:p w14:paraId="0B012E61" w14:textId="77777777" w:rsidR="00B404CC" w:rsidRDefault="00C860F6" w:rsidP="00B404CC">
      <w:pPr>
        <w:pStyle w:val="tl"/>
        <w:numPr>
          <w:ilvl w:val="0"/>
          <w:numId w:val="6"/>
        </w:numPr>
        <w:spacing w:line="264" w:lineRule="exact"/>
        <w:ind w:left="567" w:right="307" w:hanging="548"/>
        <w:jc w:val="both"/>
        <w:rPr>
          <w:rFonts w:ascii="Cambria" w:hAnsi="Cambria"/>
        </w:rPr>
      </w:pPr>
      <w:r>
        <w:rPr>
          <w:rFonts w:ascii="Cambria" w:hAnsi="Cambria"/>
        </w:rPr>
        <w:t>Z</w:t>
      </w:r>
      <w:r w:rsidRPr="00DE7535">
        <w:rPr>
          <w:rFonts w:ascii="Cambria" w:hAnsi="Cambria"/>
        </w:rPr>
        <w:t>ber a preprava komunálnych odpadov budú vykonávané podľa požiadaviek definova</w:t>
      </w:r>
      <w:r w:rsidRPr="00DE7535">
        <w:rPr>
          <w:rFonts w:ascii="Cambria" w:hAnsi="Cambria"/>
        </w:rPr>
        <w:softHyphen/>
        <w:t>ných zodpovedajúcimi Všeobecne záväznými nariadeniami objednávateľa</w:t>
      </w:r>
      <w:r w:rsidR="00F35D79">
        <w:rPr>
          <w:rFonts w:ascii="Cambria" w:hAnsi="Cambria"/>
        </w:rPr>
        <w:t xml:space="preserve"> (samostatne pre obec Poruba, obec Nedožery – Brezany a obec Pravenec)</w:t>
      </w:r>
      <w:r w:rsidRPr="00DE7535">
        <w:rPr>
          <w:rFonts w:ascii="Cambria" w:hAnsi="Cambria"/>
        </w:rPr>
        <w:t>. Objednávateľ bezplatne poskytne poskytovateľovi Všeobecné záväzné nariadenia objednávateľa</w:t>
      </w:r>
      <w:r w:rsidR="00F35D79">
        <w:rPr>
          <w:rFonts w:ascii="Cambria" w:hAnsi="Cambria"/>
        </w:rPr>
        <w:t xml:space="preserve"> (všetkých troch)</w:t>
      </w:r>
      <w:r w:rsidRPr="00DE7535">
        <w:rPr>
          <w:rFonts w:ascii="Cambria" w:hAnsi="Cambria"/>
        </w:rPr>
        <w:t>, popr. iné záväzné rozhodnutia objednávateľa týkajúce sa predmetu Rámcovej dohody;</w:t>
      </w:r>
    </w:p>
    <w:p w14:paraId="555F1690" w14:textId="77777777" w:rsidR="00B404CC" w:rsidRDefault="00B404CC" w:rsidP="00B404CC">
      <w:pPr>
        <w:pStyle w:val="tl"/>
        <w:spacing w:line="264" w:lineRule="exact"/>
        <w:ind w:left="567" w:right="307"/>
        <w:jc w:val="both"/>
        <w:rPr>
          <w:rFonts w:ascii="Cambria" w:hAnsi="Cambria"/>
        </w:rPr>
      </w:pPr>
    </w:p>
    <w:p w14:paraId="052FB5CB" w14:textId="77777777" w:rsidR="00DE719F" w:rsidRDefault="00DE719F" w:rsidP="00DE719F">
      <w:pPr>
        <w:pStyle w:val="tl"/>
        <w:spacing w:line="264" w:lineRule="exact"/>
        <w:ind w:left="567" w:right="307"/>
        <w:jc w:val="both"/>
        <w:rPr>
          <w:rFonts w:ascii="Cambria" w:hAnsi="Cambria"/>
        </w:rPr>
      </w:pPr>
    </w:p>
    <w:p w14:paraId="125DEF6F" w14:textId="77777777" w:rsidR="00DE719F" w:rsidRDefault="00DE719F" w:rsidP="00DE719F">
      <w:pPr>
        <w:pStyle w:val="Odsekzoznamu"/>
        <w:rPr>
          <w:rFonts w:ascii="Cambria" w:hAnsi="Cambria"/>
        </w:rPr>
      </w:pPr>
    </w:p>
    <w:p w14:paraId="21263768" w14:textId="1FEDE9D1" w:rsidR="00B404CC" w:rsidRPr="00B404CC" w:rsidRDefault="00B404CC" w:rsidP="00B404CC">
      <w:pPr>
        <w:pStyle w:val="tl"/>
        <w:numPr>
          <w:ilvl w:val="0"/>
          <w:numId w:val="6"/>
        </w:numPr>
        <w:spacing w:line="264" w:lineRule="exact"/>
        <w:ind w:left="567" w:right="307" w:hanging="548"/>
        <w:jc w:val="both"/>
        <w:rPr>
          <w:rFonts w:ascii="Cambria" w:hAnsi="Cambria"/>
        </w:rPr>
      </w:pPr>
      <w:r w:rsidRPr="00B404CC">
        <w:rPr>
          <w:rFonts w:ascii="Cambria" w:hAnsi="Cambria"/>
        </w:rPr>
        <w:t>V prípade ak sa nezačne uplatňovať (nenadobudne účinnosť) Vyhláška Ministerstva životného prostredia SR č. 382/2018 Z. z. o skládkovaní odpadov a uskladnení odpadovej ortuti a  povinností v nej uvedené zamerané primárne na činnosti predchádzajúce uloženiu odpadu na skládke (skládkovaniu), ktorej účinnosť bola stanovená od 1.1.2027, Objednávateľ a Poskytovateľ si vzájomne upravia práva a povinnosti smerujúce k dohode o možnosti dobrovoľného plnenia povinností vyplývajúcich z vyhlášky.</w:t>
      </w:r>
    </w:p>
    <w:p w14:paraId="7EC14DC3" w14:textId="77777777" w:rsidR="00A132F4" w:rsidRDefault="00A132F4" w:rsidP="00A132F4">
      <w:pPr>
        <w:pStyle w:val="Odsekzoznamu"/>
        <w:rPr>
          <w:rFonts w:asciiTheme="minorHAnsi" w:eastAsiaTheme="minorHAnsi" w:hAnsiTheme="minorHAnsi" w:cstheme="minorBidi"/>
          <w:sz w:val="22"/>
        </w:rPr>
      </w:pPr>
    </w:p>
    <w:p w14:paraId="14F0AF20" w14:textId="61085EBD" w:rsidR="00A132F4" w:rsidRPr="000C179B" w:rsidRDefault="00A132F4" w:rsidP="00A132F4">
      <w:pPr>
        <w:pStyle w:val="tl"/>
        <w:numPr>
          <w:ilvl w:val="0"/>
          <w:numId w:val="6"/>
        </w:numPr>
        <w:spacing w:line="264" w:lineRule="exact"/>
        <w:ind w:left="567" w:right="307" w:hanging="548"/>
        <w:jc w:val="both"/>
        <w:rPr>
          <w:rFonts w:ascii="Cambria" w:hAnsi="Cambria"/>
          <w:b/>
          <w:bCs/>
        </w:rPr>
      </w:pPr>
      <w:r w:rsidRPr="00083B47">
        <w:rPr>
          <w:rFonts w:ascii="Cambria" w:hAnsi="Cambria"/>
        </w:rPr>
        <w:t xml:space="preserve">Verejný obstarávateľ požaduje zabezpečiť také zberové vozidlá, ktoré sa dostanú aj do úzkych, ťažko dostupných miest (slepé ulice, jednosmerné ulice) aj v zimnom období bez potreby zhromažďovať KUKA nádoby na jedno miesto. </w:t>
      </w:r>
      <w:r w:rsidRPr="00083B47">
        <w:rPr>
          <w:rFonts w:ascii="Cambria" w:hAnsi="Cambria"/>
          <w:b/>
          <w:bCs/>
        </w:rPr>
        <w:t>Obchodný partner (víťazný uchádzač) musí dsiponovať min. tromi (3ks) danými vozidlami</w:t>
      </w:r>
      <w:r w:rsidR="00083B47" w:rsidRPr="00083B47">
        <w:rPr>
          <w:rFonts w:ascii="Cambria" w:hAnsi="Cambria"/>
          <w:b/>
          <w:bCs/>
        </w:rPr>
        <w:t xml:space="preserve">, z toho minimálne 2 vozidlá musia byť </w:t>
      </w:r>
      <w:r w:rsidRPr="00083B47">
        <w:rPr>
          <w:rFonts w:ascii="Cambria" w:hAnsi="Cambria"/>
          <w:b/>
          <w:bCs/>
        </w:rPr>
        <w:t>vybaven</w:t>
      </w:r>
      <w:r w:rsidR="00083B47" w:rsidRPr="00083B47">
        <w:rPr>
          <w:rFonts w:ascii="Cambria" w:hAnsi="Cambria"/>
          <w:b/>
          <w:bCs/>
        </w:rPr>
        <w:t>é</w:t>
      </w:r>
      <w:r w:rsidRPr="00083B47">
        <w:rPr>
          <w:rFonts w:ascii="Cambria" w:hAnsi="Cambria"/>
          <w:b/>
          <w:bCs/>
        </w:rPr>
        <w:t xml:space="preserve"> vážiacim systémom.</w:t>
      </w:r>
    </w:p>
    <w:sectPr w:rsidR="00A132F4" w:rsidRPr="000C179B">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mbria">
    <w:panose1 w:val="02040503050406030204"/>
    <w:charset w:val="EE"/>
    <w:family w:val="roman"/>
    <w:pitch w:val="variable"/>
    <w:sig w:usb0="E00006FF" w:usb1="420024FF" w:usb2="02000000" w:usb3="00000000" w:csb0="0000019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EE"/>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B42808D0"/>
    <w:multiLevelType w:val="hybridMultilevel"/>
    <w:tmpl w:val="825EC216"/>
    <w:lvl w:ilvl="0" w:tplc="041B0017">
      <w:start w:val="1"/>
      <w:numFmt w:val="lowerLetter"/>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01264581"/>
    <w:multiLevelType w:val="multilevel"/>
    <w:tmpl w:val="474A717A"/>
    <w:lvl w:ilvl="0">
      <w:start w:val="1"/>
      <w:numFmt w:val="lowerLetter"/>
      <w:lvlText w:val="%1)"/>
      <w:lvlJc w:val="left"/>
      <w:pPr>
        <w:ind w:left="379" w:hanging="360"/>
      </w:pPr>
      <w:rPr>
        <w:rFonts w:ascii="Cambria" w:eastAsia="Times New Roman" w:hAnsi="Cambria" w:cs="Arial" w:hint="default"/>
      </w:rPr>
    </w:lvl>
    <w:lvl w:ilvl="1">
      <w:start w:val="1"/>
      <w:numFmt w:val="lowerLetter"/>
      <w:lvlText w:val="%2."/>
      <w:lvlJc w:val="left"/>
      <w:pPr>
        <w:ind w:left="1099" w:hanging="360"/>
      </w:pPr>
    </w:lvl>
    <w:lvl w:ilvl="2">
      <w:start w:val="1"/>
      <w:numFmt w:val="lowerRoman"/>
      <w:lvlText w:val="%3."/>
      <w:lvlJc w:val="right"/>
      <w:pPr>
        <w:ind w:left="1819" w:hanging="180"/>
      </w:pPr>
    </w:lvl>
    <w:lvl w:ilvl="3">
      <w:start w:val="1"/>
      <w:numFmt w:val="decimal"/>
      <w:lvlText w:val="%4."/>
      <w:lvlJc w:val="left"/>
      <w:pPr>
        <w:ind w:left="2539" w:hanging="360"/>
      </w:pPr>
      <w:rPr>
        <w:b w:val="0"/>
        <w:bCs w:val="0"/>
      </w:rPr>
    </w:lvl>
    <w:lvl w:ilvl="4">
      <w:start w:val="1"/>
      <w:numFmt w:val="lowerLetter"/>
      <w:lvlText w:val="%5."/>
      <w:lvlJc w:val="left"/>
      <w:pPr>
        <w:ind w:left="3259" w:hanging="360"/>
      </w:pPr>
    </w:lvl>
    <w:lvl w:ilvl="5">
      <w:start w:val="1"/>
      <w:numFmt w:val="lowerRoman"/>
      <w:lvlText w:val="%6."/>
      <w:lvlJc w:val="right"/>
      <w:pPr>
        <w:ind w:left="3979" w:hanging="180"/>
      </w:pPr>
    </w:lvl>
    <w:lvl w:ilvl="6">
      <w:start w:val="1"/>
      <w:numFmt w:val="decimal"/>
      <w:lvlText w:val="%7."/>
      <w:lvlJc w:val="left"/>
      <w:pPr>
        <w:ind w:left="4699" w:hanging="360"/>
      </w:pPr>
    </w:lvl>
    <w:lvl w:ilvl="7">
      <w:start w:val="1"/>
      <w:numFmt w:val="lowerLetter"/>
      <w:lvlText w:val="%8."/>
      <w:lvlJc w:val="left"/>
      <w:pPr>
        <w:ind w:left="5419" w:hanging="360"/>
      </w:pPr>
    </w:lvl>
    <w:lvl w:ilvl="8">
      <w:start w:val="1"/>
      <w:numFmt w:val="lowerRoman"/>
      <w:lvlText w:val="%9."/>
      <w:lvlJc w:val="right"/>
      <w:pPr>
        <w:ind w:left="6139" w:hanging="180"/>
      </w:pPr>
    </w:lvl>
  </w:abstractNum>
  <w:abstractNum w:abstractNumId="2" w15:restartNumberingAfterBreak="0">
    <w:nsid w:val="13207725"/>
    <w:multiLevelType w:val="hybridMultilevel"/>
    <w:tmpl w:val="53AE922E"/>
    <w:lvl w:ilvl="0" w:tplc="9BE4F870">
      <w:numFmt w:val="bullet"/>
      <w:lvlText w:val="-"/>
      <w:lvlJc w:val="left"/>
      <w:pPr>
        <w:ind w:left="739" w:hanging="360"/>
      </w:pPr>
      <w:rPr>
        <w:rFonts w:ascii="Calibri" w:eastAsiaTheme="minorHAnsi" w:hAnsi="Calibri" w:cs="Calibri" w:hint="default"/>
      </w:rPr>
    </w:lvl>
    <w:lvl w:ilvl="1" w:tplc="041B0003" w:tentative="1">
      <w:start w:val="1"/>
      <w:numFmt w:val="bullet"/>
      <w:lvlText w:val="o"/>
      <w:lvlJc w:val="left"/>
      <w:pPr>
        <w:ind w:left="1459" w:hanging="360"/>
      </w:pPr>
      <w:rPr>
        <w:rFonts w:ascii="Courier New" w:hAnsi="Courier New" w:cs="Courier New" w:hint="default"/>
      </w:rPr>
    </w:lvl>
    <w:lvl w:ilvl="2" w:tplc="041B0005" w:tentative="1">
      <w:start w:val="1"/>
      <w:numFmt w:val="bullet"/>
      <w:lvlText w:val=""/>
      <w:lvlJc w:val="left"/>
      <w:pPr>
        <w:ind w:left="2179" w:hanging="360"/>
      </w:pPr>
      <w:rPr>
        <w:rFonts w:ascii="Wingdings" w:hAnsi="Wingdings" w:hint="default"/>
      </w:rPr>
    </w:lvl>
    <w:lvl w:ilvl="3" w:tplc="041B0001" w:tentative="1">
      <w:start w:val="1"/>
      <w:numFmt w:val="bullet"/>
      <w:lvlText w:val=""/>
      <w:lvlJc w:val="left"/>
      <w:pPr>
        <w:ind w:left="2899" w:hanging="360"/>
      </w:pPr>
      <w:rPr>
        <w:rFonts w:ascii="Symbol" w:hAnsi="Symbol" w:hint="default"/>
      </w:rPr>
    </w:lvl>
    <w:lvl w:ilvl="4" w:tplc="041B0003" w:tentative="1">
      <w:start w:val="1"/>
      <w:numFmt w:val="bullet"/>
      <w:lvlText w:val="o"/>
      <w:lvlJc w:val="left"/>
      <w:pPr>
        <w:ind w:left="3619" w:hanging="360"/>
      </w:pPr>
      <w:rPr>
        <w:rFonts w:ascii="Courier New" w:hAnsi="Courier New" w:cs="Courier New" w:hint="default"/>
      </w:rPr>
    </w:lvl>
    <w:lvl w:ilvl="5" w:tplc="041B0005" w:tentative="1">
      <w:start w:val="1"/>
      <w:numFmt w:val="bullet"/>
      <w:lvlText w:val=""/>
      <w:lvlJc w:val="left"/>
      <w:pPr>
        <w:ind w:left="4339" w:hanging="360"/>
      </w:pPr>
      <w:rPr>
        <w:rFonts w:ascii="Wingdings" w:hAnsi="Wingdings" w:hint="default"/>
      </w:rPr>
    </w:lvl>
    <w:lvl w:ilvl="6" w:tplc="041B0001" w:tentative="1">
      <w:start w:val="1"/>
      <w:numFmt w:val="bullet"/>
      <w:lvlText w:val=""/>
      <w:lvlJc w:val="left"/>
      <w:pPr>
        <w:ind w:left="5059" w:hanging="360"/>
      </w:pPr>
      <w:rPr>
        <w:rFonts w:ascii="Symbol" w:hAnsi="Symbol" w:hint="default"/>
      </w:rPr>
    </w:lvl>
    <w:lvl w:ilvl="7" w:tplc="041B0003" w:tentative="1">
      <w:start w:val="1"/>
      <w:numFmt w:val="bullet"/>
      <w:lvlText w:val="o"/>
      <w:lvlJc w:val="left"/>
      <w:pPr>
        <w:ind w:left="5779" w:hanging="360"/>
      </w:pPr>
      <w:rPr>
        <w:rFonts w:ascii="Courier New" w:hAnsi="Courier New" w:cs="Courier New" w:hint="default"/>
      </w:rPr>
    </w:lvl>
    <w:lvl w:ilvl="8" w:tplc="041B0005" w:tentative="1">
      <w:start w:val="1"/>
      <w:numFmt w:val="bullet"/>
      <w:lvlText w:val=""/>
      <w:lvlJc w:val="left"/>
      <w:pPr>
        <w:ind w:left="6499" w:hanging="360"/>
      </w:pPr>
      <w:rPr>
        <w:rFonts w:ascii="Wingdings" w:hAnsi="Wingdings" w:hint="default"/>
      </w:rPr>
    </w:lvl>
  </w:abstractNum>
  <w:abstractNum w:abstractNumId="3" w15:restartNumberingAfterBreak="0">
    <w:nsid w:val="18983F21"/>
    <w:multiLevelType w:val="hybridMultilevel"/>
    <w:tmpl w:val="2006D6D2"/>
    <w:lvl w:ilvl="0" w:tplc="B41E5F70">
      <w:start w:val="6"/>
      <w:numFmt w:val="lowerLetter"/>
      <w:lvlText w:val="%1)"/>
      <w:lvlJc w:val="left"/>
      <w:pPr>
        <w:ind w:left="720" w:hanging="360"/>
      </w:pPr>
      <w:rPr>
        <w:rFonts w:hint="default"/>
        <w:b w:val="0"/>
        <w:bCs w:val="0"/>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4" w15:restartNumberingAfterBreak="0">
    <w:nsid w:val="2B4706BB"/>
    <w:multiLevelType w:val="multilevel"/>
    <w:tmpl w:val="BA5839C8"/>
    <w:lvl w:ilvl="0">
      <w:numFmt w:val="bullet"/>
      <w:lvlText w:val="-"/>
      <w:lvlJc w:val="left"/>
      <w:pPr>
        <w:ind w:left="1080" w:hanging="360"/>
      </w:pPr>
      <w:rPr>
        <w:rFonts w:ascii="Arial" w:eastAsia="Calibri" w:hAnsi="Arial" w:cs="Arial"/>
      </w:rPr>
    </w:lvl>
    <w:lvl w:ilvl="1">
      <w:numFmt w:val="bullet"/>
      <w:lvlText w:val="o"/>
      <w:lvlJc w:val="left"/>
      <w:pPr>
        <w:ind w:left="1800" w:hanging="360"/>
      </w:pPr>
      <w:rPr>
        <w:rFonts w:ascii="Courier New" w:hAnsi="Courier New" w:cs="Courier New"/>
      </w:rPr>
    </w:lvl>
    <w:lvl w:ilvl="2">
      <w:numFmt w:val="bullet"/>
      <w:lvlText w:val=""/>
      <w:lvlJc w:val="left"/>
      <w:pPr>
        <w:ind w:left="2520" w:hanging="360"/>
      </w:pPr>
      <w:rPr>
        <w:rFonts w:ascii="Wingdings" w:hAnsi="Wingdings"/>
      </w:rPr>
    </w:lvl>
    <w:lvl w:ilvl="3">
      <w:numFmt w:val="bullet"/>
      <w:lvlText w:val=""/>
      <w:lvlJc w:val="left"/>
      <w:pPr>
        <w:ind w:left="3240" w:hanging="360"/>
      </w:pPr>
      <w:rPr>
        <w:rFonts w:ascii="Symbol" w:hAnsi="Symbol"/>
      </w:rPr>
    </w:lvl>
    <w:lvl w:ilvl="4">
      <w:numFmt w:val="bullet"/>
      <w:lvlText w:val="o"/>
      <w:lvlJc w:val="left"/>
      <w:pPr>
        <w:ind w:left="3960" w:hanging="360"/>
      </w:pPr>
      <w:rPr>
        <w:rFonts w:ascii="Courier New" w:hAnsi="Courier New" w:cs="Courier New"/>
      </w:rPr>
    </w:lvl>
    <w:lvl w:ilvl="5">
      <w:numFmt w:val="bullet"/>
      <w:lvlText w:val=""/>
      <w:lvlJc w:val="left"/>
      <w:pPr>
        <w:ind w:left="4680" w:hanging="360"/>
      </w:pPr>
      <w:rPr>
        <w:rFonts w:ascii="Wingdings" w:hAnsi="Wingdings"/>
      </w:rPr>
    </w:lvl>
    <w:lvl w:ilvl="6">
      <w:numFmt w:val="bullet"/>
      <w:lvlText w:val=""/>
      <w:lvlJc w:val="left"/>
      <w:pPr>
        <w:ind w:left="5400" w:hanging="360"/>
      </w:pPr>
      <w:rPr>
        <w:rFonts w:ascii="Symbol" w:hAnsi="Symbol"/>
      </w:rPr>
    </w:lvl>
    <w:lvl w:ilvl="7">
      <w:numFmt w:val="bullet"/>
      <w:lvlText w:val="o"/>
      <w:lvlJc w:val="left"/>
      <w:pPr>
        <w:ind w:left="6120" w:hanging="360"/>
      </w:pPr>
      <w:rPr>
        <w:rFonts w:ascii="Courier New" w:hAnsi="Courier New" w:cs="Courier New"/>
      </w:rPr>
    </w:lvl>
    <w:lvl w:ilvl="8">
      <w:numFmt w:val="bullet"/>
      <w:lvlText w:val=""/>
      <w:lvlJc w:val="left"/>
      <w:pPr>
        <w:ind w:left="6840" w:hanging="360"/>
      </w:pPr>
      <w:rPr>
        <w:rFonts w:ascii="Wingdings" w:hAnsi="Wingdings"/>
      </w:rPr>
    </w:lvl>
  </w:abstractNum>
  <w:abstractNum w:abstractNumId="5" w15:restartNumberingAfterBreak="0">
    <w:nsid w:val="551E36A0"/>
    <w:multiLevelType w:val="hybridMultilevel"/>
    <w:tmpl w:val="499E839C"/>
    <w:lvl w:ilvl="0" w:tplc="041B0017">
      <w:start w:val="6"/>
      <w:numFmt w:val="lowerLetter"/>
      <w:lvlText w:val="%1)"/>
      <w:lvlJc w:val="left"/>
      <w:pPr>
        <w:ind w:left="720" w:hanging="360"/>
      </w:pPr>
      <w:rPr>
        <w:rFonts w:hint="default"/>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6" w15:restartNumberingAfterBreak="0">
    <w:nsid w:val="5B9F2863"/>
    <w:multiLevelType w:val="hybridMultilevel"/>
    <w:tmpl w:val="53A8CA74"/>
    <w:lvl w:ilvl="0" w:tplc="9BE4F870">
      <w:numFmt w:val="bullet"/>
      <w:lvlText w:val="-"/>
      <w:lvlJc w:val="left"/>
      <w:pPr>
        <w:ind w:left="1287" w:hanging="360"/>
      </w:pPr>
      <w:rPr>
        <w:rFonts w:ascii="Calibri" w:eastAsiaTheme="minorHAnsi" w:hAnsi="Calibri" w:cs="Calibri" w:hint="default"/>
      </w:rPr>
    </w:lvl>
    <w:lvl w:ilvl="1" w:tplc="041B0003" w:tentative="1">
      <w:start w:val="1"/>
      <w:numFmt w:val="bullet"/>
      <w:lvlText w:val="o"/>
      <w:lvlJc w:val="left"/>
      <w:pPr>
        <w:ind w:left="2007" w:hanging="360"/>
      </w:pPr>
      <w:rPr>
        <w:rFonts w:ascii="Courier New" w:hAnsi="Courier New" w:cs="Courier New" w:hint="default"/>
      </w:rPr>
    </w:lvl>
    <w:lvl w:ilvl="2" w:tplc="041B0005" w:tentative="1">
      <w:start w:val="1"/>
      <w:numFmt w:val="bullet"/>
      <w:lvlText w:val=""/>
      <w:lvlJc w:val="left"/>
      <w:pPr>
        <w:ind w:left="2727" w:hanging="360"/>
      </w:pPr>
      <w:rPr>
        <w:rFonts w:ascii="Wingdings" w:hAnsi="Wingdings" w:hint="default"/>
      </w:rPr>
    </w:lvl>
    <w:lvl w:ilvl="3" w:tplc="041B0001" w:tentative="1">
      <w:start w:val="1"/>
      <w:numFmt w:val="bullet"/>
      <w:lvlText w:val=""/>
      <w:lvlJc w:val="left"/>
      <w:pPr>
        <w:ind w:left="3447" w:hanging="360"/>
      </w:pPr>
      <w:rPr>
        <w:rFonts w:ascii="Symbol" w:hAnsi="Symbol" w:hint="default"/>
      </w:rPr>
    </w:lvl>
    <w:lvl w:ilvl="4" w:tplc="041B0003" w:tentative="1">
      <w:start w:val="1"/>
      <w:numFmt w:val="bullet"/>
      <w:lvlText w:val="o"/>
      <w:lvlJc w:val="left"/>
      <w:pPr>
        <w:ind w:left="4167" w:hanging="360"/>
      </w:pPr>
      <w:rPr>
        <w:rFonts w:ascii="Courier New" w:hAnsi="Courier New" w:cs="Courier New" w:hint="default"/>
      </w:rPr>
    </w:lvl>
    <w:lvl w:ilvl="5" w:tplc="041B0005" w:tentative="1">
      <w:start w:val="1"/>
      <w:numFmt w:val="bullet"/>
      <w:lvlText w:val=""/>
      <w:lvlJc w:val="left"/>
      <w:pPr>
        <w:ind w:left="4887" w:hanging="360"/>
      </w:pPr>
      <w:rPr>
        <w:rFonts w:ascii="Wingdings" w:hAnsi="Wingdings" w:hint="default"/>
      </w:rPr>
    </w:lvl>
    <w:lvl w:ilvl="6" w:tplc="041B0001" w:tentative="1">
      <w:start w:val="1"/>
      <w:numFmt w:val="bullet"/>
      <w:lvlText w:val=""/>
      <w:lvlJc w:val="left"/>
      <w:pPr>
        <w:ind w:left="5607" w:hanging="360"/>
      </w:pPr>
      <w:rPr>
        <w:rFonts w:ascii="Symbol" w:hAnsi="Symbol" w:hint="default"/>
      </w:rPr>
    </w:lvl>
    <w:lvl w:ilvl="7" w:tplc="041B0003" w:tentative="1">
      <w:start w:val="1"/>
      <w:numFmt w:val="bullet"/>
      <w:lvlText w:val="o"/>
      <w:lvlJc w:val="left"/>
      <w:pPr>
        <w:ind w:left="6327" w:hanging="360"/>
      </w:pPr>
      <w:rPr>
        <w:rFonts w:ascii="Courier New" w:hAnsi="Courier New" w:cs="Courier New" w:hint="default"/>
      </w:rPr>
    </w:lvl>
    <w:lvl w:ilvl="8" w:tplc="041B0005" w:tentative="1">
      <w:start w:val="1"/>
      <w:numFmt w:val="bullet"/>
      <w:lvlText w:val=""/>
      <w:lvlJc w:val="left"/>
      <w:pPr>
        <w:ind w:left="7047" w:hanging="360"/>
      </w:pPr>
      <w:rPr>
        <w:rFonts w:ascii="Wingdings" w:hAnsi="Wingdings" w:hint="default"/>
      </w:rPr>
    </w:lvl>
  </w:abstractNum>
  <w:num w:numId="1" w16cid:durableId="641538695">
    <w:abstractNumId w:val="4"/>
  </w:num>
  <w:num w:numId="2" w16cid:durableId="1531800539">
    <w:abstractNumId w:val="1"/>
  </w:num>
  <w:num w:numId="3" w16cid:durableId="871957727">
    <w:abstractNumId w:val="2"/>
  </w:num>
  <w:num w:numId="4" w16cid:durableId="1368719728">
    <w:abstractNumId w:val="6"/>
  </w:num>
  <w:num w:numId="5" w16cid:durableId="1750032773">
    <w:abstractNumId w:val="0"/>
  </w:num>
  <w:num w:numId="6" w16cid:durableId="1978489661">
    <w:abstractNumId w:val="3"/>
  </w:num>
  <w:num w:numId="7" w16cid:durableId="1927374221">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860F6"/>
    <w:rsid w:val="00040816"/>
    <w:rsid w:val="00083B47"/>
    <w:rsid w:val="000C179B"/>
    <w:rsid w:val="001B273F"/>
    <w:rsid w:val="001E3C3A"/>
    <w:rsid w:val="002D29E6"/>
    <w:rsid w:val="003940B3"/>
    <w:rsid w:val="003D59F8"/>
    <w:rsid w:val="006269DE"/>
    <w:rsid w:val="006615EE"/>
    <w:rsid w:val="00A02DB7"/>
    <w:rsid w:val="00A132F4"/>
    <w:rsid w:val="00B404CC"/>
    <w:rsid w:val="00B73019"/>
    <w:rsid w:val="00C410F8"/>
    <w:rsid w:val="00C860F6"/>
    <w:rsid w:val="00CE6595"/>
    <w:rsid w:val="00DE719F"/>
    <w:rsid w:val="00ED78F0"/>
    <w:rsid w:val="00F24A51"/>
    <w:rsid w:val="00F35D79"/>
  </w:rsids>
  <m:mathPr>
    <m:mathFont m:val="Cambria Math"/>
    <m:brkBin m:val="before"/>
    <m:brkBinSub m:val="--"/>
    <m:smallFrac m:val="0"/>
    <m:dispDef/>
    <m:lMargin m:val="0"/>
    <m:rMargin m:val="0"/>
    <m:defJc m:val="centerGroup"/>
    <m:wrapIndent m:val="1440"/>
    <m:intLim m:val="subSup"/>
    <m:naryLim m:val="undOvr"/>
  </m:mathPr>
  <w:themeFontLang w:val="sk-SK"/>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E70A214"/>
  <w15:chartTrackingRefBased/>
  <w15:docId w15:val="{D34EAFE4-F934-48E9-A0C0-C984FDF2CF6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sk-SK"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y">
    <w:name w:val="Normal"/>
    <w:qFormat/>
    <w:rsid w:val="00C860F6"/>
    <w:pPr>
      <w:spacing w:after="0" w:line="240" w:lineRule="auto"/>
    </w:pPr>
    <w:rPr>
      <w:rFonts w:ascii="Times New Roman" w:eastAsia="Times New Roman" w:hAnsi="Times New Roman" w:cs="Times New Roman"/>
      <w:kern w:val="0"/>
      <w:lang w:eastAsia="sk-SK"/>
      <w14:ligatures w14:val="none"/>
    </w:rPr>
  </w:style>
  <w:style w:type="paragraph" w:styleId="Nadpis1">
    <w:name w:val="heading 1"/>
    <w:basedOn w:val="Normlny"/>
    <w:next w:val="Normlny"/>
    <w:link w:val="Nadpis1Char"/>
    <w:uiPriority w:val="99"/>
    <w:qFormat/>
    <w:rsid w:val="00C860F6"/>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Nadpis2">
    <w:name w:val="heading 2"/>
    <w:basedOn w:val="Normlny"/>
    <w:next w:val="Normlny"/>
    <w:link w:val="Nadpis2Char"/>
    <w:uiPriority w:val="9"/>
    <w:semiHidden/>
    <w:unhideWhenUsed/>
    <w:qFormat/>
    <w:rsid w:val="00C860F6"/>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Nadpis3">
    <w:name w:val="heading 3"/>
    <w:basedOn w:val="Normlny"/>
    <w:next w:val="Normlny"/>
    <w:link w:val="Nadpis3Char"/>
    <w:uiPriority w:val="9"/>
    <w:semiHidden/>
    <w:unhideWhenUsed/>
    <w:qFormat/>
    <w:rsid w:val="00C860F6"/>
    <w:pPr>
      <w:keepNext/>
      <w:keepLines/>
      <w:spacing w:before="160" w:after="80"/>
      <w:outlineLvl w:val="2"/>
    </w:pPr>
    <w:rPr>
      <w:rFonts w:eastAsiaTheme="majorEastAsia" w:cstheme="majorBidi"/>
      <w:color w:val="0F4761" w:themeColor="accent1" w:themeShade="BF"/>
      <w:sz w:val="28"/>
      <w:szCs w:val="28"/>
    </w:rPr>
  </w:style>
  <w:style w:type="paragraph" w:styleId="Nadpis4">
    <w:name w:val="heading 4"/>
    <w:basedOn w:val="Normlny"/>
    <w:next w:val="Normlny"/>
    <w:link w:val="Nadpis4Char"/>
    <w:uiPriority w:val="9"/>
    <w:semiHidden/>
    <w:unhideWhenUsed/>
    <w:qFormat/>
    <w:rsid w:val="00C860F6"/>
    <w:pPr>
      <w:keepNext/>
      <w:keepLines/>
      <w:spacing w:before="80" w:after="40"/>
      <w:outlineLvl w:val="3"/>
    </w:pPr>
    <w:rPr>
      <w:rFonts w:eastAsiaTheme="majorEastAsia" w:cstheme="majorBidi"/>
      <w:i/>
      <w:iCs/>
      <w:color w:val="0F4761" w:themeColor="accent1" w:themeShade="BF"/>
    </w:rPr>
  </w:style>
  <w:style w:type="paragraph" w:styleId="Nadpis5">
    <w:name w:val="heading 5"/>
    <w:basedOn w:val="Normlny"/>
    <w:next w:val="Normlny"/>
    <w:link w:val="Nadpis5Char"/>
    <w:uiPriority w:val="9"/>
    <w:semiHidden/>
    <w:unhideWhenUsed/>
    <w:qFormat/>
    <w:rsid w:val="00C860F6"/>
    <w:pPr>
      <w:keepNext/>
      <w:keepLines/>
      <w:spacing w:before="80" w:after="40"/>
      <w:outlineLvl w:val="4"/>
    </w:pPr>
    <w:rPr>
      <w:rFonts w:eastAsiaTheme="majorEastAsia" w:cstheme="majorBidi"/>
      <w:color w:val="0F4761" w:themeColor="accent1" w:themeShade="BF"/>
    </w:rPr>
  </w:style>
  <w:style w:type="paragraph" w:styleId="Nadpis6">
    <w:name w:val="heading 6"/>
    <w:basedOn w:val="Normlny"/>
    <w:next w:val="Normlny"/>
    <w:link w:val="Nadpis6Char"/>
    <w:uiPriority w:val="9"/>
    <w:semiHidden/>
    <w:unhideWhenUsed/>
    <w:qFormat/>
    <w:rsid w:val="00C860F6"/>
    <w:pPr>
      <w:keepNext/>
      <w:keepLines/>
      <w:spacing w:before="40"/>
      <w:outlineLvl w:val="5"/>
    </w:pPr>
    <w:rPr>
      <w:rFonts w:eastAsiaTheme="majorEastAsia" w:cstheme="majorBidi"/>
      <w:i/>
      <w:iCs/>
      <w:color w:val="595959" w:themeColor="text1" w:themeTint="A6"/>
    </w:rPr>
  </w:style>
  <w:style w:type="paragraph" w:styleId="Nadpis7">
    <w:name w:val="heading 7"/>
    <w:basedOn w:val="Normlny"/>
    <w:next w:val="Normlny"/>
    <w:link w:val="Nadpis7Char"/>
    <w:uiPriority w:val="9"/>
    <w:semiHidden/>
    <w:unhideWhenUsed/>
    <w:qFormat/>
    <w:rsid w:val="00C860F6"/>
    <w:pPr>
      <w:keepNext/>
      <w:keepLines/>
      <w:spacing w:before="40"/>
      <w:outlineLvl w:val="6"/>
    </w:pPr>
    <w:rPr>
      <w:rFonts w:eastAsiaTheme="majorEastAsia" w:cstheme="majorBidi"/>
      <w:color w:val="595959" w:themeColor="text1" w:themeTint="A6"/>
    </w:rPr>
  </w:style>
  <w:style w:type="paragraph" w:styleId="Nadpis8">
    <w:name w:val="heading 8"/>
    <w:basedOn w:val="Normlny"/>
    <w:next w:val="Normlny"/>
    <w:link w:val="Nadpis8Char"/>
    <w:uiPriority w:val="9"/>
    <w:semiHidden/>
    <w:unhideWhenUsed/>
    <w:qFormat/>
    <w:rsid w:val="00C860F6"/>
    <w:pPr>
      <w:keepNext/>
      <w:keepLines/>
      <w:outlineLvl w:val="7"/>
    </w:pPr>
    <w:rPr>
      <w:rFonts w:eastAsiaTheme="majorEastAsia" w:cstheme="majorBidi"/>
      <w:i/>
      <w:iCs/>
      <w:color w:val="272727" w:themeColor="text1" w:themeTint="D8"/>
    </w:rPr>
  </w:style>
  <w:style w:type="paragraph" w:styleId="Nadpis9">
    <w:name w:val="heading 9"/>
    <w:basedOn w:val="Normlny"/>
    <w:next w:val="Normlny"/>
    <w:link w:val="Nadpis9Char"/>
    <w:uiPriority w:val="9"/>
    <w:semiHidden/>
    <w:unhideWhenUsed/>
    <w:qFormat/>
    <w:rsid w:val="00C860F6"/>
    <w:pPr>
      <w:keepNext/>
      <w:keepLines/>
      <w:outlineLvl w:val="8"/>
    </w:pPr>
    <w:rPr>
      <w:rFonts w:eastAsiaTheme="majorEastAsia" w:cstheme="majorBidi"/>
      <w:color w:val="272727" w:themeColor="text1" w:themeTint="D8"/>
    </w:rPr>
  </w:style>
  <w:style w:type="character" w:default="1" w:styleId="Predvolenpsmoodseku">
    <w:name w:val="Default Paragraph Font"/>
    <w:uiPriority w:val="1"/>
    <w:semiHidden/>
    <w:unhideWhenUsed/>
  </w:style>
  <w:style w:type="table" w:default="1" w:styleId="Normlnatabuka">
    <w:name w:val="Normal Table"/>
    <w:uiPriority w:val="99"/>
    <w:semiHidden/>
    <w:unhideWhenUsed/>
    <w:tblPr>
      <w:tblInd w:w="0" w:type="dxa"/>
      <w:tblCellMar>
        <w:top w:w="0" w:type="dxa"/>
        <w:left w:w="108" w:type="dxa"/>
        <w:bottom w:w="0" w:type="dxa"/>
        <w:right w:w="108" w:type="dxa"/>
      </w:tblCellMar>
    </w:tblPr>
  </w:style>
  <w:style w:type="numbering" w:default="1" w:styleId="Bezzoznamu">
    <w:name w:val="No List"/>
    <w:uiPriority w:val="99"/>
    <w:semiHidden/>
    <w:unhideWhenUsed/>
  </w:style>
  <w:style w:type="character" w:customStyle="1" w:styleId="Nadpis1Char">
    <w:name w:val="Nadpis 1 Char"/>
    <w:basedOn w:val="Predvolenpsmoodseku"/>
    <w:link w:val="Nadpis1"/>
    <w:uiPriority w:val="99"/>
    <w:rsid w:val="00C860F6"/>
    <w:rPr>
      <w:rFonts w:asciiTheme="majorHAnsi" w:eastAsiaTheme="majorEastAsia" w:hAnsiTheme="majorHAnsi" w:cstheme="majorBidi"/>
      <w:color w:val="0F4761" w:themeColor="accent1" w:themeShade="BF"/>
      <w:sz w:val="40"/>
      <w:szCs w:val="40"/>
    </w:rPr>
  </w:style>
  <w:style w:type="character" w:customStyle="1" w:styleId="Nadpis2Char">
    <w:name w:val="Nadpis 2 Char"/>
    <w:basedOn w:val="Predvolenpsmoodseku"/>
    <w:link w:val="Nadpis2"/>
    <w:uiPriority w:val="9"/>
    <w:semiHidden/>
    <w:rsid w:val="00C860F6"/>
    <w:rPr>
      <w:rFonts w:asciiTheme="majorHAnsi" w:eastAsiaTheme="majorEastAsia" w:hAnsiTheme="majorHAnsi" w:cstheme="majorBidi"/>
      <w:color w:val="0F4761" w:themeColor="accent1" w:themeShade="BF"/>
      <w:sz w:val="32"/>
      <w:szCs w:val="32"/>
    </w:rPr>
  </w:style>
  <w:style w:type="character" w:customStyle="1" w:styleId="Nadpis3Char">
    <w:name w:val="Nadpis 3 Char"/>
    <w:basedOn w:val="Predvolenpsmoodseku"/>
    <w:link w:val="Nadpis3"/>
    <w:uiPriority w:val="9"/>
    <w:semiHidden/>
    <w:rsid w:val="00C860F6"/>
    <w:rPr>
      <w:rFonts w:eastAsiaTheme="majorEastAsia" w:cstheme="majorBidi"/>
      <w:color w:val="0F4761" w:themeColor="accent1" w:themeShade="BF"/>
      <w:sz w:val="28"/>
      <w:szCs w:val="28"/>
    </w:rPr>
  </w:style>
  <w:style w:type="character" w:customStyle="1" w:styleId="Nadpis4Char">
    <w:name w:val="Nadpis 4 Char"/>
    <w:basedOn w:val="Predvolenpsmoodseku"/>
    <w:link w:val="Nadpis4"/>
    <w:uiPriority w:val="9"/>
    <w:semiHidden/>
    <w:rsid w:val="00C860F6"/>
    <w:rPr>
      <w:rFonts w:eastAsiaTheme="majorEastAsia" w:cstheme="majorBidi"/>
      <w:i/>
      <w:iCs/>
      <w:color w:val="0F4761" w:themeColor="accent1" w:themeShade="BF"/>
    </w:rPr>
  </w:style>
  <w:style w:type="character" w:customStyle="1" w:styleId="Nadpis5Char">
    <w:name w:val="Nadpis 5 Char"/>
    <w:basedOn w:val="Predvolenpsmoodseku"/>
    <w:link w:val="Nadpis5"/>
    <w:uiPriority w:val="9"/>
    <w:semiHidden/>
    <w:rsid w:val="00C860F6"/>
    <w:rPr>
      <w:rFonts w:eastAsiaTheme="majorEastAsia" w:cstheme="majorBidi"/>
      <w:color w:val="0F4761" w:themeColor="accent1" w:themeShade="BF"/>
    </w:rPr>
  </w:style>
  <w:style w:type="character" w:customStyle="1" w:styleId="Nadpis6Char">
    <w:name w:val="Nadpis 6 Char"/>
    <w:basedOn w:val="Predvolenpsmoodseku"/>
    <w:link w:val="Nadpis6"/>
    <w:uiPriority w:val="9"/>
    <w:semiHidden/>
    <w:rsid w:val="00C860F6"/>
    <w:rPr>
      <w:rFonts w:eastAsiaTheme="majorEastAsia" w:cstheme="majorBidi"/>
      <w:i/>
      <w:iCs/>
      <w:color w:val="595959" w:themeColor="text1" w:themeTint="A6"/>
    </w:rPr>
  </w:style>
  <w:style w:type="character" w:customStyle="1" w:styleId="Nadpis7Char">
    <w:name w:val="Nadpis 7 Char"/>
    <w:basedOn w:val="Predvolenpsmoodseku"/>
    <w:link w:val="Nadpis7"/>
    <w:uiPriority w:val="9"/>
    <w:semiHidden/>
    <w:rsid w:val="00C860F6"/>
    <w:rPr>
      <w:rFonts w:eastAsiaTheme="majorEastAsia" w:cstheme="majorBidi"/>
      <w:color w:val="595959" w:themeColor="text1" w:themeTint="A6"/>
    </w:rPr>
  </w:style>
  <w:style w:type="character" w:customStyle="1" w:styleId="Nadpis8Char">
    <w:name w:val="Nadpis 8 Char"/>
    <w:basedOn w:val="Predvolenpsmoodseku"/>
    <w:link w:val="Nadpis8"/>
    <w:uiPriority w:val="9"/>
    <w:semiHidden/>
    <w:rsid w:val="00C860F6"/>
    <w:rPr>
      <w:rFonts w:eastAsiaTheme="majorEastAsia" w:cstheme="majorBidi"/>
      <w:i/>
      <w:iCs/>
      <w:color w:val="272727" w:themeColor="text1" w:themeTint="D8"/>
    </w:rPr>
  </w:style>
  <w:style w:type="character" w:customStyle="1" w:styleId="Nadpis9Char">
    <w:name w:val="Nadpis 9 Char"/>
    <w:basedOn w:val="Predvolenpsmoodseku"/>
    <w:link w:val="Nadpis9"/>
    <w:uiPriority w:val="9"/>
    <w:semiHidden/>
    <w:rsid w:val="00C860F6"/>
    <w:rPr>
      <w:rFonts w:eastAsiaTheme="majorEastAsia" w:cstheme="majorBidi"/>
      <w:color w:val="272727" w:themeColor="text1" w:themeTint="D8"/>
    </w:rPr>
  </w:style>
  <w:style w:type="paragraph" w:styleId="Nzov">
    <w:name w:val="Title"/>
    <w:basedOn w:val="Normlny"/>
    <w:next w:val="Normlny"/>
    <w:link w:val="NzovChar"/>
    <w:uiPriority w:val="10"/>
    <w:qFormat/>
    <w:rsid w:val="00C860F6"/>
    <w:pPr>
      <w:spacing w:after="80"/>
      <w:contextualSpacing/>
    </w:pPr>
    <w:rPr>
      <w:rFonts w:asciiTheme="majorHAnsi" w:eastAsiaTheme="majorEastAsia" w:hAnsiTheme="majorHAnsi" w:cstheme="majorBidi"/>
      <w:spacing w:val="-10"/>
      <w:kern w:val="28"/>
      <w:sz w:val="56"/>
      <w:szCs w:val="56"/>
    </w:rPr>
  </w:style>
  <w:style w:type="character" w:customStyle="1" w:styleId="NzovChar">
    <w:name w:val="Názov Char"/>
    <w:basedOn w:val="Predvolenpsmoodseku"/>
    <w:link w:val="Nzov"/>
    <w:uiPriority w:val="10"/>
    <w:rsid w:val="00C860F6"/>
    <w:rPr>
      <w:rFonts w:asciiTheme="majorHAnsi" w:eastAsiaTheme="majorEastAsia" w:hAnsiTheme="majorHAnsi" w:cstheme="majorBidi"/>
      <w:spacing w:val="-10"/>
      <w:kern w:val="28"/>
      <w:sz w:val="56"/>
      <w:szCs w:val="56"/>
    </w:rPr>
  </w:style>
  <w:style w:type="paragraph" w:styleId="Podtitul">
    <w:name w:val="Subtitle"/>
    <w:basedOn w:val="Normlny"/>
    <w:next w:val="Normlny"/>
    <w:link w:val="PodtitulChar"/>
    <w:uiPriority w:val="11"/>
    <w:qFormat/>
    <w:rsid w:val="00C860F6"/>
    <w:pPr>
      <w:numPr>
        <w:ilvl w:val="1"/>
      </w:numPr>
    </w:pPr>
    <w:rPr>
      <w:rFonts w:eastAsiaTheme="majorEastAsia" w:cstheme="majorBidi"/>
      <w:color w:val="595959" w:themeColor="text1" w:themeTint="A6"/>
      <w:spacing w:val="15"/>
      <w:sz w:val="28"/>
      <w:szCs w:val="28"/>
    </w:rPr>
  </w:style>
  <w:style w:type="character" w:customStyle="1" w:styleId="PodtitulChar">
    <w:name w:val="Podtitul Char"/>
    <w:basedOn w:val="Predvolenpsmoodseku"/>
    <w:link w:val="Podtitul"/>
    <w:uiPriority w:val="11"/>
    <w:rsid w:val="00C860F6"/>
    <w:rPr>
      <w:rFonts w:eastAsiaTheme="majorEastAsia" w:cstheme="majorBidi"/>
      <w:color w:val="595959" w:themeColor="text1" w:themeTint="A6"/>
      <w:spacing w:val="15"/>
      <w:sz w:val="28"/>
      <w:szCs w:val="28"/>
    </w:rPr>
  </w:style>
  <w:style w:type="paragraph" w:styleId="Citcia">
    <w:name w:val="Quote"/>
    <w:basedOn w:val="Normlny"/>
    <w:next w:val="Normlny"/>
    <w:link w:val="CitciaChar"/>
    <w:uiPriority w:val="29"/>
    <w:qFormat/>
    <w:rsid w:val="00C860F6"/>
    <w:pPr>
      <w:spacing w:before="160"/>
      <w:jc w:val="center"/>
    </w:pPr>
    <w:rPr>
      <w:i/>
      <w:iCs/>
      <w:color w:val="404040" w:themeColor="text1" w:themeTint="BF"/>
    </w:rPr>
  </w:style>
  <w:style w:type="character" w:customStyle="1" w:styleId="CitciaChar">
    <w:name w:val="Citácia Char"/>
    <w:basedOn w:val="Predvolenpsmoodseku"/>
    <w:link w:val="Citcia"/>
    <w:uiPriority w:val="29"/>
    <w:rsid w:val="00C860F6"/>
    <w:rPr>
      <w:i/>
      <w:iCs/>
      <w:color w:val="404040" w:themeColor="text1" w:themeTint="BF"/>
    </w:rPr>
  </w:style>
  <w:style w:type="paragraph" w:styleId="Odsekzoznamu">
    <w:name w:val="List Paragraph"/>
    <w:basedOn w:val="Normlny"/>
    <w:link w:val="OdsekzoznamuChar"/>
    <w:qFormat/>
    <w:rsid w:val="00C860F6"/>
    <w:pPr>
      <w:ind w:left="720"/>
      <w:contextualSpacing/>
    </w:pPr>
  </w:style>
  <w:style w:type="character" w:styleId="Intenzvnezvraznenie">
    <w:name w:val="Intense Emphasis"/>
    <w:basedOn w:val="Predvolenpsmoodseku"/>
    <w:uiPriority w:val="21"/>
    <w:qFormat/>
    <w:rsid w:val="00C860F6"/>
    <w:rPr>
      <w:i/>
      <w:iCs/>
      <w:color w:val="0F4761" w:themeColor="accent1" w:themeShade="BF"/>
    </w:rPr>
  </w:style>
  <w:style w:type="paragraph" w:styleId="Zvraznencitcia">
    <w:name w:val="Intense Quote"/>
    <w:basedOn w:val="Normlny"/>
    <w:next w:val="Normlny"/>
    <w:link w:val="ZvraznencitciaChar"/>
    <w:uiPriority w:val="30"/>
    <w:qFormat/>
    <w:rsid w:val="00C860F6"/>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ZvraznencitciaChar">
    <w:name w:val="Zvýraznená citácia Char"/>
    <w:basedOn w:val="Predvolenpsmoodseku"/>
    <w:link w:val="Zvraznencitcia"/>
    <w:uiPriority w:val="30"/>
    <w:rsid w:val="00C860F6"/>
    <w:rPr>
      <w:i/>
      <w:iCs/>
      <w:color w:val="0F4761" w:themeColor="accent1" w:themeShade="BF"/>
    </w:rPr>
  </w:style>
  <w:style w:type="character" w:styleId="Zvraznenodkaz">
    <w:name w:val="Intense Reference"/>
    <w:basedOn w:val="Predvolenpsmoodseku"/>
    <w:uiPriority w:val="32"/>
    <w:qFormat/>
    <w:rsid w:val="00C860F6"/>
    <w:rPr>
      <w:b/>
      <w:bCs/>
      <w:smallCaps/>
      <w:color w:val="0F4761" w:themeColor="accent1" w:themeShade="BF"/>
      <w:spacing w:val="5"/>
    </w:rPr>
  </w:style>
  <w:style w:type="character" w:customStyle="1" w:styleId="OdsekzoznamuChar">
    <w:name w:val="Odsek zoznamu Char"/>
    <w:link w:val="Odsekzoznamu"/>
    <w:uiPriority w:val="34"/>
    <w:locked/>
    <w:rsid w:val="00C860F6"/>
  </w:style>
  <w:style w:type="character" w:customStyle="1" w:styleId="iadne">
    <w:name w:val="Žiadne"/>
    <w:rsid w:val="00C860F6"/>
  </w:style>
  <w:style w:type="paragraph" w:customStyle="1" w:styleId="tl">
    <w:name w:val="Štýl"/>
    <w:rsid w:val="00C860F6"/>
    <w:pPr>
      <w:widowControl w:val="0"/>
      <w:suppressAutoHyphens/>
      <w:autoSpaceDE w:val="0"/>
      <w:autoSpaceDN w:val="0"/>
      <w:spacing w:after="0" w:line="240" w:lineRule="auto"/>
      <w:textAlignment w:val="baseline"/>
    </w:pPr>
    <w:rPr>
      <w:rFonts w:ascii="Arial" w:eastAsia="Times New Roman" w:hAnsi="Arial" w:cs="Arial"/>
      <w:kern w:val="0"/>
      <w:lang w:eastAsia="sk-SK"/>
      <w14:ligatures w14:val="none"/>
    </w:rPr>
  </w:style>
  <w:style w:type="character" w:styleId="Odkaznakomentr">
    <w:name w:val="annotation reference"/>
    <w:basedOn w:val="Predvolenpsmoodseku"/>
    <w:uiPriority w:val="99"/>
    <w:semiHidden/>
    <w:unhideWhenUsed/>
    <w:rsid w:val="00A132F4"/>
    <w:rPr>
      <w:sz w:val="16"/>
      <w:szCs w:val="16"/>
    </w:rPr>
  </w:style>
  <w:style w:type="paragraph" w:styleId="Textkomentra">
    <w:name w:val="annotation text"/>
    <w:basedOn w:val="Normlny"/>
    <w:link w:val="TextkomentraChar"/>
    <w:uiPriority w:val="99"/>
    <w:unhideWhenUsed/>
    <w:rsid w:val="00A132F4"/>
    <w:rPr>
      <w:sz w:val="20"/>
      <w:szCs w:val="20"/>
    </w:rPr>
  </w:style>
  <w:style w:type="character" w:customStyle="1" w:styleId="TextkomentraChar">
    <w:name w:val="Text komentára Char"/>
    <w:basedOn w:val="Predvolenpsmoodseku"/>
    <w:link w:val="Textkomentra"/>
    <w:uiPriority w:val="99"/>
    <w:rsid w:val="00A132F4"/>
    <w:rPr>
      <w:rFonts w:ascii="Times New Roman" w:eastAsia="Times New Roman" w:hAnsi="Times New Roman" w:cs="Times New Roman"/>
      <w:kern w:val="0"/>
      <w:sz w:val="20"/>
      <w:szCs w:val="20"/>
      <w:lang w:eastAsia="sk-SK"/>
      <w14:ligatures w14:val="none"/>
    </w:rPr>
  </w:style>
  <w:style w:type="paragraph" w:styleId="Predmetkomentra">
    <w:name w:val="annotation subject"/>
    <w:basedOn w:val="Textkomentra"/>
    <w:next w:val="Textkomentra"/>
    <w:link w:val="PredmetkomentraChar"/>
    <w:uiPriority w:val="99"/>
    <w:semiHidden/>
    <w:unhideWhenUsed/>
    <w:rsid w:val="00A132F4"/>
    <w:rPr>
      <w:b/>
      <w:bCs/>
    </w:rPr>
  </w:style>
  <w:style w:type="character" w:customStyle="1" w:styleId="PredmetkomentraChar">
    <w:name w:val="Predmet komentára Char"/>
    <w:basedOn w:val="TextkomentraChar"/>
    <w:link w:val="Predmetkomentra"/>
    <w:uiPriority w:val="99"/>
    <w:semiHidden/>
    <w:rsid w:val="00A132F4"/>
    <w:rPr>
      <w:rFonts w:ascii="Times New Roman" w:eastAsia="Times New Roman" w:hAnsi="Times New Roman" w:cs="Times New Roman"/>
      <w:b/>
      <w:bCs/>
      <w:kern w:val="0"/>
      <w:sz w:val="20"/>
      <w:szCs w:val="20"/>
      <w:lang w:eastAsia="sk-SK"/>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Motív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100</TotalTime>
  <Pages>4</Pages>
  <Words>1285</Words>
  <Characters>7327</Characters>
  <Application>Microsoft Office Word</Application>
  <DocSecurity>0</DocSecurity>
  <Lines>61</Lines>
  <Paragraphs>17</Paragraphs>
  <ScaleCrop>false</ScaleCrop>
  <HeadingPairs>
    <vt:vector size="2" baseType="variant">
      <vt:variant>
        <vt:lpstr>Názov</vt:lpstr>
      </vt:variant>
      <vt:variant>
        <vt:i4>1</vt:i4>
      </vt:variant>
    </vt:vector>
  </HeadingPairs>
  <TitlesOfParts>
    <vt:vector size="1" baseType="lpstr">
      <vt:lpstr/>
    </vt:vector>
  </TitlesOfParts>
  <Company/>
  <LinksUpToDate>false</LinksUpToDate>
  <CharactersWithSpaces>8595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Krajči Pavol</dc:creator>
  <cp:keywords/>
  <dc:description/>
  <cp:lastModifiedBy>Krajči Pavol</cp:lastModifiedBy>
  <cp:revision>11</cp:revision>
  <dcterms:created xsi:type="dcterms:W3CDTF">2026-06-18T20:00:00Z</dcterms:created>
  <dcterms:modified xsi:type="dcterms:W3CDTF">2026-08-16T10:44:00Z</dcterms:modified>
</cp:coreProperties>
</file>