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riekatabuky1"/>
        <w:tblW w:w="5000" w:type="pct"/>
        <w:tblLook w:val="04A0" w:firstRow="1" w:lastRow="0" w:firstColumn="1" w:lastColumn="0" w:noHBand="0" w:noVBand="1"/>
      </w:tblPr>
      <w:tblGrid>
        <w:gridCol w:w="2076"/>
        <w:gridCol w:w="8452"/>
      </w:tblGrid>
      <w:tr w:rsidR="000803AA" w:rsidRPr="00F21C7A" w14:paraId="677EE692" w14:textId="77777777" w:rsidTr="006B1FF4">
        <w:trPr>
          <w:trHeight w:val="567"/>
        </w:trPr>
        <w:tc>
          <w:tcPr>
            <w:tcW w:w="5000" w:type="pct"/>
            <w:gridSpan w:val="2"/>
            <w:shd w:val="clear" w:color="auto" w:fill="D9E2F3" w:themeFill="accent5" w:themeFillTint="33"/>
            <w:vAlign w:val="center"/>
          </w:tcPr>
          <w:p w14:paraId="75FF8ADB" w14:textId="0C397F4D" w:rsidR="00962BEE" w:rsidRPr="00F21C7A" w:rsidRDefault="005F1F33" w:rsidP="00962BEE">
            <w:pPr>
              <w:spacing w:before="240" w:line="240" w:lineRule="auto"/>
              <w:jc w:val="center"/>
              <w:rPr>
                <w:rFonts w:asciiTheme="minorHAnsi" w:hAnsiTheme="minorHAnsi" w:cstheme="minorHAnsi"/>
                <w:b/>
                <w:noProof/>
                <w:color w:val="000000" w:themeColor="text1"/>
                <w:sz w:val="22"/>
                <w:szCs w:val="22"/>
              </w:rPr>
            </w:pPr>
            <w:r w:rsidRPr="00F21C7A">
              <w:rPr>
                <w:rFonts w:asciiTheme="minorHAnsi" w:hAnsiTheme="minorHAnsi" w:cstheme="minorHAnsi"/>
                <w:b/>
                <w:noProof/>
                <w:color w:val="000000" w:themeColor="text1"/>
                <w:sz w:val="22"/>
                <w:szCs w:val="22"/>
              </w:rPr>
              <w:t>Podmienky účasti</w:t>
            </w:r>
          </w:p>
        </w:tc>
      </w:tr>
      <w:tr w:rsidR="000803AA" w:rsidRPr="00F21C7A" w14:paraId="49A50528" w14:textId="77777777" w:rsidTr="006B1FF4">
        <w:trPr>
          <w:trHeight w:val="567"/>
        </w:trPr>
        <w:tc>
          <w:tcPr>
            <w:tcW w:w="986" w:type="pct"/>
            <w:vAlign w:val="center"/>
          </w:tcPr>
          <w:p w14:paraId="0A60685A" w14:textId="0C0013A0" w:rsidR="000803AA" w:rsidRPr="00F21C7A" w:rsidRDefault="000803AA" w:rsidP="00962BEE">
            <w:pPr>
              <w:spacing w:after="0" w:line="240" w:lineRule="auto"/>
              <w:rPr>
                <w:rFonts w:asciiTheme="minorHAnsi" w:hAnsiTheme="minorHAnsi" w:cstheme="minorHAnsi"/>
                <w:bCs/>
                <w:color w:val="000000"/>
                <w:sz w:val="22"/>
                <w:szCs w:val="22"/>
              </w:rPr>
            </w:pPr>
            <w:r w:rsidRPr="00F21C7A">
              <w:rPr>
                <w:rFonts w:asciiTheme="minorHAnsi" w:hAnsiTheme="minorHAnsi" w:cstheme="minorHAnsi"/>
                <w:bCs/>
                <w:color w:val="000000"/>
                <w:sz w:val="22"/>
                <w:szCs w:val="22"/>
              </w:rPr>
              <w:t>Predmet zákazky</w:t>
            </w:r>
          </w:p>
        </w:tc>
        <w:tc>
          <w:tcPr>
            <w:tcW w:w="4014" w:type="pct"/>
            <w:vAlign w:val="center"/>
          </w:tcPr>
          <w:p w14:paraId="41A09C9D" w14:textId="6E301E9D" w:rsidR="000803AA" w:rsidRPr="00F21C7A" w:rsidRDefault="00E8200D" w:rsidP="00962BEE">
            <w:pPr>
              <w:spacing w:after="0" w:line="240" w:lineRule="auto"/>
              <w:rPr>
                <w:rFonts w:asciiTheme="minorHAnsi" w:hAnsiTheme="minorHAnsi" w:cstheme="minorHAnsi"/>
                <w:b/>
                <w:bCs/>
                <w:noProof/>
                <w:sz w:val="22"/>
                <w:szCs w:val="22"/>
              </w:rPr>
            </w:pPr>
            <w:r w:rsidRPr="00E8200D">
              <w:rPr>
                <w:rFonts w:asciiTheme="minorHAnsi" w:hAnsiTheme="minorHAnsi" w:cstheme="minorHAnsi"/>
                <w:b/>
                <w:noProof/>
                <w:sz w:val="22"/>
                <w:szCs w:val="22"/>
              </w:rPr>
              <w:t>Originálne náhradné diely a servis nadstavieb WISS</w:t>
            </w:r>
          </w:p>
        </w:tc>
      </w:tr>
      <w:tr w:rsidR="000803AA" w:rsidRPr="00F21C7A" w14:paraId="01613718" w14:textId="77777777" w:rsidTr="006B1FF4">
        <w:trPr>
          <w:trHeight w:val="567"/>
        </w:trPr>
        <w:tc>
          <w:tcPr>
            <w:tcW w:w="986" w:type="pct"/>
            <w:vAlign w:val="center"/>
          </w:tcPr>
          <w:p w14:paraId="5AC3AC5E" w14:textId="16AF5340" w:rsidR="000803AA" w:rsidRPr="00F21C7A" w:rsidRDefault="000803AA" w:rsidP="00962BEE">
            <w:pPr>
              <w:spacing w:after="0" w:line="240" w:lineRule="auto"/>
              <w:rPr>
                <w:rFonts w:asciiTheme="minorHAnsi" w:hAnsiTheme="minorHAnsi" w:cstheme="minorHAnsi"/>
                <w:color w:val="000000" w:themeColor="text1"/>
                <w:sz w:val="22"/>
                <w:szCs w:val="22"/>
              </w:rPr>
            </w:pPr>
            <w:r w:rsidRPr="00F21C7A">
              <w:rPr>
                <w:rFonts w:asciiTheme="minorHAnsi" w:hAnsiTheme="minorHAnsi" w:cstheme="minorHAnsi"/>
                <w:bCs/>
                <w:noProof/>
                <w:sz w:val="22"/>
                <w:szCs w:val="22"/>
              </w:rPr>
              <w:t>Druh zákazky</w:t>
            </w:r>
          </w:p>
        </w:tc>
        <w:tc>
          <w:tcPr>
            <w:tcW w:w="4014" w:type="pct"/>
            <w:vAlign w:val="center"/>
          </w:tcPr>
          <w:p w14:paraId="1FB86E03" w14:textId="1529DCBC" w:rsidR="000803AA" w:rsidRPr="00F21C7A" w:rsidRDefault="005F1F33" w:rsidP="00E8200D">
            <w:pPr>
              <w:spacing w:after="0" w:line="240" w:lineRule="auto"/>
              <w:ind w:right="-142"/>
              <w:jc w:val="both"/>
              <w:rPr>
                <w:rFonts w:asciiTheme="minorHAnsi" w:hAnsiTheme="minorHAnsi" w:cstheme="minorHAnsi"/>
                <w:color w:val="000000" w:themeColor="text1"/>
                <w:sz w:val="22"/>
                <w:szCs w:val="22"/>
              </w:rPr>
            </w:pPr>
            <w:r w:rsidRPr="00F21C7A">
              <w:rPr>
                <w:rFonts w:asciiTheme="minorHAnsi" w:hAnsiTheme="minorHAnsi" w:cstheme="minorHAnsi"/>
                <w:noProof/>
                <w:sz w:val="22"/>
                <w:szCs w:val="22"/>
              </w:rPr>
              <w:t>zmiešaná: služby</w:t>
            </w:r>
            <w:r w:rsidR="00E8200D">
              <w:rPr>
                <w:rFonts w:asciiTheme="minorHAnsi" w:hAnsiTheme="minorHAnsi" w:cstheme="minorHAnsi"/>
                <w:noProof/>
                <w:sz w:val="22"/>
                <w:szCs w:val="22"/>
              </w:rPr>
              <w:t xml:space="preserve"> a </w:t>
            </w:r>
            <w:r w:rsidR="00E8200D" w:rsidRPr="00F21C7A">
              <w:rPr>
                <w:rFonts w:asciiTheme="minorHAnsi" w:hAnsiTheme="minorHAnsi" w:cstheme="minorHAnsi"/>
                <w:noProof/>
                <w:sz w:val="22"/>
                <w:szCs w:val="22"/>
              </w:rPr>
              <w:t>tovary</w:t>
            </w:r>
          </w:p>
        </w:tc>
      </w:tr>
    </w:tbl>
    <w:p w14:paraId="3F9C673D" w14:textId="54835523" w:rsidR="000803AA" w:rsidRPr="00F21C7A" w:rsidRDefault="000803AA" w:rsidP="00962BEE">
      <w:pPr>
        <w:spacing w:after="0" w:line="240" w:lineRule="auto"/>
        <w:rPr>
          <w:rFonts w:asciiTheme="minorHAnsi" w:hAnsiTheme="minorHAnsi" w:cstheme="minorHAnsi"/>
          <w:bCs/>
          <w:noProof/>
          <w:color w:val="000000" w:themeColor="text1"/>
          <w:sz w:val="22"/>
        </w:rPr>
      </w:pPr>
    </w:p>
    <w:tbl>
      <w:tblPr>
        <w:tblStyle w:val="Mriekatabuky1"/>
        <w:tblW w:w="5000" w:type="pct"/>
        <w:tblLook w:val="04A0" w:firstRow="1" w:lastRow="0" w:firstColumn="1" w:lastColumn="0" w:noHBand="0" w:noVBand="1"/>
      </w:tblPr>
      <w:tblGrid>
        <w:gridCol w:w="10528"/>
      </w:tblGrid>
      <w:tr w:rsidR="005F1F33" w:rsidRPr="00F21C7A" w14:paraId="1DB9BACA" w14:textId="008E6324" w:rsidTr="006B1FF4">
        <w:trPr>
          <w:trHeight w:val="567"/>
        </w:trPr>
        <w:tc>
          <w:tcPr>
            <w:tcW w:w="5000" w:type="pct"/>
            <w:shd w:val="clear" w:color="auto" w:fill="D9E2F3" w:themeFill="accent5" w:themeFillTint="33"/>
            <w:vAlign w:val="center"/>
          </w:tcPr>
          <w:p w14:paraId="717E1612" w14:textId="6D0BB779" w:rsidR="005F1F33" w:rsidRPr="006B1FF4" w:rsidRDefault="005F1F33" w:rsidP="006B1FF4">
            <w:pPr>
              <w:pStyle w:val="Odsekzoznamu"/>
              <w:keepNext/>
              <w:keepLines/>
              <w:numPr>
                <w:ilvl w:val="0"/>
                <w:numId w:val="42"/>
              </w:numPr>
              <w:spacing w:after="0" w:line="240" w:lineRule="auto"/>
              <w:ind w:left="459" w:hanging="283"/>
              <w:outlineLvl w:val="1"/>
              <w:rPr>
                <w:rFonts w:asciiTheme="minorHAnsi" w:eastAsia="Times New Roman" w:hAnsiTheme="minorHAnsi" w:cstheme="minorHAnsi"/>
                <w:b/>
                <w:bCs/>
                <w:sz w:val="22"/>
                <w:szCs w:val="22"/>
              </w:rPr>
            </w:pPr>
            <w:r w:rsidRPr="00F21C7A">
              <w:rPr>
                <w:rFonts w:asciiTheme="minorHAnsi" w:eastAsia="Times New Roman" w:hAnsiTheme="minorHAnsi" w:cstheme="minorHAnsi"/>
                <w:b/>
                <w:bCs/>
                <w:sz w:val="22"/>
                <w:szCs w:val="22"/>
              </w:rPr>
              <w:t>Osobné postavenie podľa § 32 ZVO</w:t>
            </w:r>
          </w:p>
        </w:tc>
      </w:tr>
      <w:tr w:rsidR="005F1F33" w:rsidRPr="00F21C7A" w14:paraId="6E864E2C" w14:textId="0D21A103" w:rsidTr="006B1FF4">
        <w:trPr>
          <w:trHeight w:val="547"/>
        </w:trPr>
        <w:tc>
          <w:tcPr>
            <w:tcW w:w="5000" w:type="pct"/>
            <w:vAlign w:val="center"/>
          </w:tcPr>
          <w:p w14:paraId="5E2AA177" w14:textId="4DD447AE" w:rsidR="005F1F33" w:rsidRPr="00F21C7A" w:rsidRDefault="005F1F33" w:rsidP="00A223B8">
            <w:pPr>
              <w:widowControl w:val="0"/>
              <w:tabs>
                <w:tab w:val="left" w:pos="0"/>
              </w:tabs>
              <w:spacing w:after="120" w:line="240" w:lineRule="auto"/>
              <w:jc w:val="both"/>
              <w:rPr>
                <w:rFonts w:asciiTheme="minorHAnsi" w:hAnsiTheme="minorHAnsi" w:cstheme="minorHAnsi"/>
                <w:iCs/>
                <w:sz w:val="22"/>
                <w:szCs w:val="22"/>
              </w:rPr>
            </w:pPr>
            <w:r w:rsidRPr="00F21C7A">
              <w:rPr>
                <w:rFonts w:asciiTheme="minorHAnsi" w:hAnsiTheme="minorHAnsi" w:cstheme="minorHAnsi"/>
                <w:sz w:val="22"/>
                <w:szCs w:val="22"/>
              </w:rPr>
              <w:t>Verejného obstarávania sa môže zúčastniť len ten, kto spĺňa taxatívne určené podmienky účasti týkajúce sa osobného postavenia podľa § 32 ods. 1</w:t>
            </w:r>
            <w:r w:rsidR="00F21C7A" w:rsidRPr="00F21C7A">
              <w:rPr>
                <w:rFonts w:asciiTheme="minorHAnsi" w:hAnsiTheme="minorHAnsi" w:cstheme="minorHAnsi"/>
                <w:sz w:val="22"/>
                <w:szCs w:val="22"/>
              </w:rPr>
              <w:t xml:space="preserve"> ZVO</w:t>
            </w:r>
            <w:r w:rsidR="00F21C7A" w:rsidRPr="00F21C7A">
              <w:rPr>
                <w:rFonts w:asciiTheme="minorHAnsi" w:hAnsiTheme="minorHAnsi" w:cstheme="minorHAnsi"/>
                <w:iCs/>
                <w:sz w:val="22"/>
                <w:szCs w:val="22"/>
              </w:rPr>
              <w:t xml:space="preserve">, uchádzač </w:t>
            </w:r>
            <w:r w:rsidRPr="00F21C7A">
              <w:rPr>
                <w:rFonts w:asciiTheme="minorHAnsi" w:eastAsia="Arial" w:hAnsiTheme="minorHAnsi" w:cstheme="minorHAnsi"/>
                <w:sz w:val="22"/>
                <w:szCs w:val="22"/>
              </w:rPr>
              <w:t xml:space="preserve">preukazuje podľa § 32 ods. 2 </w:t>
            </w:r>
            <w:r w:rsidR="00F21C7A" w:rsidRPr="00F21C7A">
              <w:rPr>
                <w:rFonts w:asciiTheme="minorHAnsi" w:eastAsia="Arial" w:hAnsiTheme="minorHAnsi" w:cstheme="minorHAnsi"/>
                <w:sz w:val="22"/>
                <w:szCs w:val="22"/>
              </w:rPr>
              <w:t xml:space="preserve">ZVO. </w:t>
            </w:r>
          </w:p>
        </w:tc>
      </w:tr>
      <w:tr w:rsidR="005F1F33" w:rsidRPr="00F21C7A" w14:paraId="7D37AFF2" w14:textId="77777777" w:rsidTr="006B1FF4">
        <w:trPr>
          <w:trHeight w:val="547"/>
        </w:trPr>
        <w:tc>
          <w:tcPr>
            <w:tcW w:w="5000" w:type="pct"/>
            <w:vAlign w:val="center"/>
          </w:tcPr>
          <w:p w14:paraId="0BC8B4C1" w14:textId="34462C6E" w:rsidR="005F1F33" w:rsidRPr="00F21C7A" w:rsidRDefault="005F1F33" w:rsidP="00A223B8">
            <w:pPr>
              <w:autoSpaceDE w:val="0"/>
              <w:autoSpaceDN w:val="0"/>
              <w:adjustRightInd w:val="0"/>
              <w:spacing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Podmienky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predložením čestného vyhlásenia podľa prílohy č. 1 týchto súťažných podkladov (bod č. 3) alebo vyhlásenia podľa odseku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zoznam osôb podľa prvej vety.</w:t>
            </w:r>
          </w:p>
          <w:p w14:paraId="62F62B43" w14:textId="77777777" w:rsidR="005F1F33" w:rsidRPr="00F21C7A" w:rsidRDefault="005F1F33" w:rsidP="00A223B8">
            <w:pPr>
              <w:autoSpaceDE w:val="0"/>
              <w:autoSpaceDN w:val="0"/>
              <w:adjustRightInd w:val="0"/>
              <w:spacing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Za osobu podľa prvej vety predchádzajúceho odseku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predchádzajúceho odseku</w:t>
            </w:r>
          </w:p>
          <w:p w14:paraId="18E6A3DA" w14:textId="77777777" w:rsidR="005F1F33" w:rsidRPr="00F21C7A" w:rsidRDefault="005F1F33" w:rsidP="00A223B8">
            <w:pPr>
              <w:autoSpaceDE w:val="0"/>
              <w:autoSpaceDN w:val="0"/>
              <w:adjustRightInd w:val="0"/>
              <w:spacing w:after="0"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a) vlastní väčšinu akcií alebo väčšinový obchodný podiel u uchádzača alebo záujemcu,</w:t>
            </w:r>
          </w:p>
          <w:p w14:paraId="632894FF" w14:textId="77777777" w:rsidR="005F1F33" w:rsidRPr="00F21C7A" w:rsidRDefault="005F1F33" w:rsidP="00A223B8">
            <w:pPr>
              <w:autoSpaceDE w:val="0"/>
              <w:autoSpaceDN w:val="0"/>
              <w:adjustRightInd w:val="0"/>
              <w:spacing w:after="0"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b) má väčšinu hlasovacích práv u uchádzača alebo záujemcu,</w:t>
            </w:r>
          </w:p>
          <w:p w14:paraId="26E8DA52" w14:textId="77777777" w:rsidR="005F1F33" w:rsidRPr="00F21C7A" w:rsidRDefault="005F1F33" w:rsidP="00A223B8">
            <w:pPr>
              <w:autoSpaceDE w:val="0"/>
              <w:autoSpaceDN w:val="0"/>
              <w:adjustRightInd w:val="0"/>
              <w:spacing w:after="0"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c) má právo vymenúvať alebo odvolávať väčšinu členov štatutárneho orgánu alebo dozorného orgánu uchádzača alebo záujemcu alebo</w:t>
            </w:r>
          </w:p>
          <w:p w14:paraId="49EF525E" w14:textId="01B55FEC" w:rsidR="005F1F33" w:rsidRPr="00F21C7A" w:rsidRDefault="005F1F33" w:rsidP="00A223B8">
            <w:pPr>
              <w:autoSpaceDE w:val="0"/>
              <w:autoSpaceDN w:val="0"/>
              <w:adjustRightInd w:val="0"/>
              <w:spacing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d) má právo vykonávať rozhodujúci vplyv na základe dohody uzavretej s uchádzačom alebo záujemcom alebo na základe spoločenskej zmluvy, zakladateľskej listiny alebo stanov, ak to umožňuje právo štátu, ktorými sa táto osoba riadi.</w:t>
            </w:r>
          </w:p>
        </w:tc>
      </w:tr>
      <w:tr w:rsidR="005F1F33" w:rsidRPr="00F21C7A" w14:paraId="716FF891" w14:textId="77777777" w:rsidTr="006B1FF4">
        <w:trPr>
          <w:trHeight w:val="547"/>
        </w:trPr>
        <w:tc>
          <w:tcPr>
            <w:tcW w:w="5000" w:type="pct"/>
            <w:vAlign w:val="center"/>
          </w:tcPr>
          <w:p w14:paraId="5985A006" w14:textId="77777777" w:rsidR="005F1F33" w:rsidRPr="00F21C7A" w:rsidRDefault="005F1F33" w:rsidP="00A223B8">
            <w:pPr>
              <w:autoSpaceDE w:val="0"/>
              <w:autoSpaceDN w:val="0"/>
              <w:adjustRightInd w:val="0"/>
              <w:spacing w:after="0"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Uchádzača alebo záujemcu nemožno vylúčiť z dôvodu nesplnenia podmienky účasti podľa § 32 ods. 1 písm. b) a c), alebo z dôvodu podľa § 40 ods. 8 písm. e) zákona o verejnom obstarávaní, ak</w:t>
            </w:r>
          </w:p>
          <w:p w14:paraId="7658E363" w14:textId="77777777" w:rsidR="005F1F33" w:rsidRPr="00F21C7A" w:rsidRDefault="005F1F33" w:rsidP="00A223B8">
            <w:pPr>
              <w:autoSpaceDE w:val="0"/>
              <w:autoSpaceDN w:val="0"/>
              <w:adjustRightInd w:val="0"/>
              <w:spacing w:after="0"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a) zaplatil nedoplatky alebo mu bolo povolené nedoplatky platiť v splátkach, a to bez ohľadu na to, kedy nedoplatok vznikol alebo</w:t>
            </w:r>
          </w:p>
          <w:p w14:paraId="0BC721FF" w14:textId="4BC5FBD7" w:rsidR="005F1F33" w:rsidRPr="00F21C7A" w:rsidRDefault="005F1F33" w:rsidP="00A223B8">
            <w:pPr>
              <w:autoSpaceDE w:val="0"/>
              <w:autoSpaceDN w:val="0"/>
              <w:adjustRightInd w:val="0"/>
              <w:spacing w:after="0" w:line="240" w:lineRule="auto"/>
              <w:jc w:val="both"/>
              <w:rPr>
                <w:rFonts w:asciiTheme="minorHAnsi" w:hAnsiTheme="minorHAnsi" w:cstheme="minorHAnsi"/>
                <w:bCs/>
                <w:sz w:val="22"/>
                <w:szCs w:val="22"/>
              </w:rPr>
            </w:pPr>
            <w:r w:rsidRPr="00F21C7A">
              <w:rPr>
                <w:rFonts w:asciiTheme="minorHAnsi" w:hAnsiTheme="minorHAnsi" w:cstheme="minorHAnsi"/>
                <w:bCs/>
                <w:sz w:val="22"/>
                <w:szCs w:val="22"/>
              </w:rPr>
              <w:t>b) nedoplatky kumulatívne nie sú vyššie ako 200 eur, a to bez ohľadu na to, kedy nedoplatky vznikli.</w:t>
            </w:r>
          </w:p>
        </w:tc>
      </w:tr>
      <w:tr w:rsidR="005F1F33" w:rsidRPr="00F21C7A" w14:paraId="1E4ECEC5" w14:textId="77777777" w:rsidTr="006B1FF4">
        <w:trPr>
          <w:trHeight w:val="547"/>
        </w:trPr>
        <w:tc>
          <w:tcPr>
            <w:tcW w:w="5000" w:type="pct"/>
            <w:vAlign w:val="center"/>
          </w:tcPr>
          <w:p w14:paraId="05E28433" w14:textId="77777777" w:rsidR="005F1F33" w:rsidRPr="00F21C7A" w:rsidRDefault="005F1F33" w:rsidP="00A223B8">
            <w:pPr>
              <w:autoSpaceDE w:val="0"/>
              <w:autoSpaceDN w:val="0"/>
              <w:adjustRightInd w:val="0"/>
              <w:spacing w:after="0" w:line="240" w:lineRule="auto"/>
              <w:jc w:val="both"/>
              <w:rPr>
                <w:rFonts w:asciiTheme="minorHAnsi" w:hAnsiTheme="minorHAnsi" w:cstheme="minorHAnsi"/>
                <w:b/>
                <w:bCs/>
                <w:sz w:val="22"/>
                <w:szCs w:val="22"/>
              </w:rPr>
            </w:pPr>
            <w:r w:rsidRPr="00F21C7A">
              <w:rPr>
                <w:rFonts w:asciiTheme="minorHAnsi" w:hAnsiTheme="minorHAnsi" w:cstheme="minorHAnsi"/>
                <w:b/>
                <w:bCs/>
                <w:sz w:val="22"/>
                <w:szCs w:val="22"/>
              </w:rPr>
              <w:t>Doklady, ktoré sa nepredkladajú:</w:t>
            </w:r>
          </w:p>
          <w:p w14:paraId="29AE49B8" w14:textId="4D6472AB" w:rsidR="005F1F33" w:rsidRPr="00F21C7A" w:rsidRDefault="005F1F33" w:rsidP="00A223B8">
            <w:pPr>
              <w:tabs>
                <w:tab w:val="left" w:pos="0"/>
              </w:tabs>
              <w:spacing w:after="0" w:line="240" w:lineRule="auto"/>
              <w:contextualSpacing/>
              <w:jc w:val="both"/>
              <w:rPr>
                <w:rFonts w:asciiTheme="minorHAnsi" w:hAnsiTheme="minorHAnsi" w:cstheme="minorHAnsi"/>
                <w:b/>
                <w:iCs/>
                <w:sz w:val="22"/>
                <w:szCs w:val="22"/>
              </w:rPr>
            </w:pPr>
            <w:r w:rsidRPr="00F21C7A">
              <w:rPr>
                <w:rFonts w:asciiTheme="minorHAnsi" w:hAnsiTheme="minorHAnsi" w:cstheme="minorHAnsi"/>
                <w:b/>
                <w:iCs/>
                <w:sz w:val="22"/>
                <w:szCs w:val="22"/>
              </w:rPr>
              <w:t xml:space="preserve">Verejný obstarávateľ upozorňuje záujemcov na to, že nie je oprávnený použiť údaje z informačných systémov verejnej správy podľa zákona č. 177/2018 Z. z. o niektorých opatreniach na znižovanie administratívnej záťaže využívaním informačných systémov verejnej správy a o zmene a doplnení niektorých zákonov. Na základe </w:t>
            </w:r>
            <w:r w:rsidRPr="00F21C7A">
              <w:rPr>
                <w:rFonts w:asciiTheme="minorHAnsi" w:hAnsiTheme="minorHAnsi" w:cstheme="minorHAnsi"/>
                <w:b/>
                <w:iCs/>
                <w:sz w:val="22"/>
                <w:szCs w:val="22"/>
              </w:rPr>
              <w:lastRenderedPageBreak/>
              <w:t>uvedeného záujemca/uchádzač preukazuje splnenie podmienok účasti osobného postavenia tak, ako je uvedené v tomto dokumente.</w:t>
            </w:r>
          </w:p>
        </w:tc>
      </w:tr>
      <w:tr w:rsidR="005F1F33" w:rsidRPr="00F21C7A" w14:paraId="11ED3201" w14:textId="77777777" w:rsidTr="006B1FF4">
        <w:trPr>
          <w:trHeight w:val="547"/>
        </w:trPr>
        <w:tc>
          <w:tcPr>
            <w:tcW w:w="5000" w:type="pct"/>
            <w:vAlign w:val="center"/>
          </w:tcPr>
          <w:p w14:paraId="62D1705D" w14:textId="77777777" w:rsidR="005F1F33" w:rsidRPr="00F21C7A" w:rsidRDefault="005F1F33" w:rsidP="005F1F33">
            <w:pPr>
              <w:widowControl w:val="0"/>
              <w:tabs>
                <w:tab w:val="left" w:pos="0"/>
              </w:tabs>
              <w:spacing w:after="120" w:line="240" w:lineRule="exact"/>
              <w:jc w:val="both"/>
              <w:rPr>
                <w:rFonts w:asciiTheme="minorHAnsi" w:hAnsiTheme="minorHAnsi" w:cstheme="minorHAnsi"/>
                <w:sz w:val="22"/>
                <w:szCs w:val="22"/>
              </w:rPr>
            </w:pPr>
            <w:r w:rsidRPr="00F21C7A">
              <w:rPr>
                <w:rFonts w:asciiTheme="minorHAnsi" w:hAnsiTheme="minorHAnsi" w:cstheme="minorHAnsi"/>
                <w:iCs/>
                <w:sz w:val="22"/>
                <w:szCs w:val="22"/>
              </w:rPr>
              <w:lastRenderedPageBreak/>
              <w:t xml:space="preserve">Preukazovanie podmienok účasti ohľadne osobného postavenia je voči verejnému obstarávateľovi účinné aj spôsobom podľa § 152 ods. 4 zákona o verejnom obstarávaní, </w:t>
            </w:r>
            <w:proofErr w:type="spellStart"/>
            <w:r w:rsidRPr="00F21C7A">
              <w:rPr>
                <w:rFonts w:asciiTheme="minorHAnsi" w:hAnsiTheme="minorHAnsi" w:cstheme="minorHAnsi"/>
                <w:iCs/>
                <w:sz w:val="22"/>
                <w:szCs w:val="22"/>
              </w:rPr>
              <w:t>t.j</w:t>
            </w:r>
            <w:proofErr w:type="spellEnd"/>
            <w:r w:rsidRPr="00F21C7A">
              <w:rPr>
                <w:rFonts w:asciiTheme="minorHAnsi" w:hAnsiTheme="minorHAnsi" w:cstheme="minorHAnsi"/>
                <w:iCs/>
                <w:sz w:val="22"/>
                <w:szCs w:val="22"/>
              </w:rPr>
              <w:t>. prostredníctvom zápisu do zoznamu hospodárskych subjektov, vedenom Úradom pre verejné obstarávanie.</w:t>
            </w:r>
            <w:r w:rsidRPr="00F21C7A">
              <w:rPr>
                <w:rFonts w:asciiTheme="minorHAnsi" w:hAnsiTheme="minorHAnsi" w:cstheme="minorHAnsi"/>
                <w:b/>
                <w:iCs/>
                <w:sz w:val="22"/>
                <w:szCs w:val="22"/>
              </w:rPr>
              <w:t xml:space="preserve"> </w:t>
            </w:r>
            <w:r w:rsidRPr="00F21C7A">
              <w:rPr>
                <w:rFonts w:asciiTheme="minorHAnsi" w:hAnsiTheme="minorHAnsi" w:cstheme="minorHAnsi"/>
                <w:sz w:val="22"/>
                <w:szCs w:val="22"/>
              </w:rPr>
              <w:t xml:space="preserve">Uchádzač zapísaný v zozname hospodárskych subjektov podľa zákona o verejnom obstarávaní nie je povinný v procese verejného obstarávania predkladať doklady podľa § 32 ods. 2 zákona o verejnom obstarávaní, avšak je povinný predložiť čestné vyhlásenie podľa prílohy č. 1 súťažných podkladov (bod č. 3). </w:t>
            </w:r>
          </w:p>
          <w:p w14:paraId="550A946E" w14:textId="4CFAC57D" w:rsidR="005F1F33" w:rsidRPr="00F21C7A" w:rsidRDefault="005F1F33" w:rsidP="005F1F33">
            <w:pPr>
              <w:widowControl w:val="0"/>
              <w:tabs>
                <w:tab w:val="left" w:pos="0"/>
              </w:tabs>
              <w:spacing w:after="120" w:line="240" w:lineRule="exact"/>
              <w:jc w:val="both"/>
              <w:rPr>
                <w:rFonts w:asciiTheme="minorHAnsi" w:hAnsiTheme="minorHAnsi" w:cstheme="minorHAnsi"/>
                <w:sz w:val="22"/>
                <w:szCs w:val="22"/>
              </w:rPr>
            </w:pPr>
            <w:r w:rsidRPr="00F21C7A">
              <w:rPr>
                <w:rFonts w:asciiTheme="minorHAnsi" w:hAnsiTheme="minorHAnsi" w:cstheme="minorHAnsi"/>
                <w:sz w:val="22"/>
                <w:szCs w:val="22"/>
              </w:rPr>
              <w:t>Verejný obstarávateľ uzná rovnocenný zápis ako je zápis do zoznamu hospodárskych subjektov podľa zákona, alebo potvrdenie o zápise vydané príslušným orgánom iného členského štátu, ktorým uchádzač preukazuje splnenie podmienok účasti vo verejnom obstarávaní. Verejný obstarávateľ príjme aj iný rovnocenný doklad predložený uchádzačom.</w:t>
            </w:r>
          </w:p>
        </w:tc>
      </w:tr>
      <w:tr w:rsidR="005F1F33" w:rsidRPr="00F21C7A" w14:paraId="49BEDBB1" w14:textId="77777777" w:rsidTr="006B1FF4">
        <w:trPr>
          <w:trHeight w:val="547"/>
        </w:trPr>
        <w:tc>
          <w:tcPr>
            <w:tcW w:w="5000" w:type="pct"/>
            <w:vAlign w:val="center"/>
          </w:tcPr>
          <w:p w14:paraId="1C8C344B" w14:textId="232B9576" w:rsidR="005F1F33" w:rsidRPr="00F21C7A" w:rsidRDefault="005F1F33" w:rsidP="005F1F33">
            <w:pPr>
              <w:widowControl w:val="0"/>
              <w:tabs>
                <w:tab w:val="left" w:pos="0"/>
              </w:tabs>
              <w:spacing w:after="120" w:line="240" w:lineRule="exact"/>
              <w:jc w:val="both"/>
              <w:rPr>
                <w:rFonts w:asciiTheme="minorHAnsi" w:hAnsiTheme="minorHAnsi" w:cstheme="minorHAnsi"/>
                <w:sz w:val="22"/>
                <w:szCs w:val="22"/>
              </w:rPr>
            </w:pPr>
            <w:r w:rsidRPr="00F21C7A">
              <w:rPr>
                <w:rFonts w:asciiTheme="minorHAnsi" w:hAnsiTheme="minorHAnsi" w:cstheme="minorHAnsi"/>
                <w:sz w:val="22"/>
                <w:szCs w:val="22"/>
              </w:rPr>
              <w:t>V prípade, že sa verejného obstarávania zúčastní skupina dodávateľov, požaduje sa preukázanie splnenia podmienok účasti týkajúcich sa osobného postavenia za každého člena skupiny osobitne. Splnenie podmienky účasti podľa § 32 ods. 1 písm. e) zákona o verejnom obstarávaní preukazuje člen skupiny len vo vzťahu k tej časti predmetu zákazky, ktorú má zabezpečiť.</w:t>
            </w:r>
          </w:p>
        </w:tc>
      </w:tr>
      <w:tr w:rsidR="005F1F33" w:rsidRPr="00F21C7A" w14:paraId="07BC3472" w14:textId="77777777" w:rsidTr="006B1FF4">
        <w:trPr>
          <w:trHeight w:val="547"/>
        </w:trPr>
        <w:tc>
          <w:tcPr>
            <w:tcW w:w="5000" w:type="pct"/>
            <w:vAlign w:val="center"/>
          </w:tcPr>
          <w:p w14:paraId="1BE3A84C" w14:textId="25E99C4F" w:rsidR="005F1F33" w:rsidRPr="00F21C7A" w:rsidRDefault="005F1F33" w:rsidP="005F1F33">
            <w:pPr>
              <w:widowControl w:val="0"/>
              <w:tabs>
                <w:tab w:val="left" w:pos="0"/>
              </w:tabs>
              <w:spacing w:after="120" w:line="240" w:lineRule="exact"/>
              <w:jc w:val="both"/>
              <w:rPr>
                <w:rFonts w:asciiTheme="minorHAnsi" w:hAnsiTheme="minorHAnsi" w:cstheme="minorHAnsi"/>
                <w:sz w:val="22"/>
                <w:szCs w:val="22"/>
              </w:rPr>
            </w:pPr>
            <w:r w:rsidRPr="00F21C7A">
              <w:rPr>
                <w:rFonts w:asciiTheme="minorHAnsi" w:hAnsiTheme="minorHAnsi" w:cstheme="minorHAnsi"/>
                <w:sz w:val="22"/>
                <w:szCs w:val="22"/>
              </w:rPr>
              <w:t>Ak uchádzač nespĺňa podmienky účasti osobného postavenia podľa </w:t>
            </w:r>
            <w:hyperlink r:id="rId8" w:anchor="paragraf-32.odsek-1.pismeno-a" w:tooltip="Odkaz na predpis alebo ustanovenie" w:history="1">
              <w:r w:rsidRPr="00F21C7A">
                <w:rPr>
                  <w:rFonts w:asciiTheme="minorHAnsi" w:hAnsiTheme="minorHAnsi" w:cstheme="minorHAnsi"/>
                  <w:sz w:val="22"/>
                  <w:szCs w:val="22"/>
                </w:rPr>
                <w:t>§ 32 ods. 1 písm. a)</w:t>
              </w:r>
            </w:hyperlink>
            <w:r w:rsidRPr="00F21C7A">
              <w:rPr>
                <w:rFonts w:asciiTheme="minorHAnsi" w:hAnsiTheme="minorHAnsi" w:cstheme="minorHAnsi"/>
                <w:sz w:val="22"/>
                <w:szCs w:val="22"/>
              </w:rPr>
              <w:t> zákona o verejnom obstarávaní, § 32 ods. 7 zákona o verejnom obstarávaní alebo sa na neho vzťahuje dôvod na vylúčenie podľa § 40 ods. 6 písm. c) až g) a odsekov 7 a 8 zákona o verejnom obstarávaní, je oprávnený verejnému obstarávateľovi preukázať, že prijal dostatočné opatrenia na vykonanie nápravy; v takom prípade je povinný objasniť dotknuté skutočnosti a okolnosti, a to aktívnou spoluprácou s verejným obstarávateľom.  Ak skutočnosti zakladajúce nesplnenie podmienky účasti alebo dôvodu na vylúčenie podľa prvej vety nastali pred uplynutím lehoty na predkladanie ponúk, uchádzač v ponuke uvedie opatrenia na vykonanie nápravy. Opatreniami na vykonanie nápravy musí uchádzač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aby sa zabránilo budúcim pochybeniam, priestupkom, iným správnym deliktom alebo trestným činom. Ak skutočnosti zakladajúce nesplnenie podmienky účasti alebo dôvodu na vylúčenie podľa prvej vety nastali pred uplynutím lehoty na predkladanie žiadostí o účasť, záujemca uvedie opatrenia na vykonanie nápravy podľa prvej vety v žiadosti o účasť.</w:t>
            </w:r>
          </w:p>
        </w:tc>
      </w:tr>
    </w:tbl>
    <w:p w14:paraId="304AD037" w14:textId="7BB0A306" w:rsidR="005F1F33" w:rsidRPr="00F21C7A" w:rsidRDefault="005F1F33" w:rsidP="005F1F33">
      <w:pPr>
        <w:spacing w:after="0" w:line="240" w:lineRule="auto"/>
        <w:rPr>
          <w:rFonts w:asciiTheme="minorHAnsi" w:hAnsiTheme="minorHAnsi" w:cstheme="minorHAnsi"/>
          <w:sz w:val="22"/>
        </w:rPr>
      </w:pPr>
      <w:bookmarkStart w:id="0" w:name="_GoBack"/>
      <w:bookmarkEnd w:id="0"/>
    </w:p>
    <w:tbl>
      <w:tblPr>
        <w:tblStyle w:val="Mriekatabuky1"/>
        <w:tblW w:w="5000" w:type="pct"/>
        <w:tblLook w:val="04A0" w:firstRow="1" w:lastRow="0" w:firstColumn="1" w:lastColumn="0" w:noHBand="0" w:noVBand="1"/>
      </w:tblPr>
      <w:tblGrid>
        <w:gridCol w:w="10528"/>
      </w:tblGrid>
      <w:tr w:rsidR="005F1F33" w:rsidRPr="00F21C7A" w14:paraId="65BDBE57" w14:textId="77777777" w:rsidTr="006B1FF4">
        <w:trPr>
          <w:trHeight w:val="567"/>
        </w:trPr>
        <w:tc>
          <w:tcPr>
            <w:tcW w:w="5000" w:type="pct"/>
            <w:shd w:val="clear" w:color="auto" w:fill="D9E2F3" w:themeFill="accent5" w:themeFillTint="33"/>
            <w:vAlign w:val="center"/>
          </w:tcPr>
          <w:p w14:paraId="3A1C2B81" w14:textId="7ACD88FE" w:rsidR="005F1F33" w:rsidRPr="006B1FF4" w:rsidRDefault="005F1F33" w:rsidP="006B1FF4">
            <w:pPr>
              <w:pStyle w:val="Odsekzoznamu"/>
              <w:numPr>
                <w:ilvl w:val="0"/>
                <w:numId w:val="42"/>
              </w:numPr>
              <w:spacing w:before="120" w:after="120"/>
              <w:jc w:val="both"/>
              <w:rPr>
                <w:rFonts w:asciiTheme="minorHAnsi" w:eastAsia="Times New Roman" w:hAnsiTheme="minorHAnsi" w:cstheme="minorHAnsi"/>
                <w:b/>
                <w:sz w:val="22"/>
                <w:szCs w:val="22"/>
              </w:rPr>
            </w:pPr>
            <w:r w:rsidRPr="00F21C7A">
              <w:rPr>
                <w:rFonts w:asciiTheme="minorHAnsi" w:eastAsia="Times New Roman" w:hAnsiTheme="minorHAnsi" w:cstheme="minorHAnsi"/>
                <w:b/>
                <w:sz w:val="22"/>
                <w:szCs w:val="22"/>
              </w:rPr>
              <w:t>Finančné a ekonomické postavenie podľa § 33 ZVO</w:t>
            </w:r>
          </w:p>
        </w:tc>
      </w:tr>
      <w:tr w:rsidR="005F1F33" w:rsidRPr="00F21C7A" w14:paraId="07A2279F" w14:textId="77777777" w:rsidTr="006B1FF4">
        <w:trPr>
          <w:trHeight w:val="547"/>
        </w:trPr>
        <w:tc>
          <w:tcPr>
            <w:tcW w:w="5000" w:type="pct"/>
            <w:vAlign w:val="center"/>
          </w:tcPr>
          <w:p w14:paraId="3B3BFE93" w14:textId="2E984A87" w:rsidR="005F1F33" w:rsidRPr="00F21C7A" w:rsidRDefault="005F1F33" w:rsidP="003316FC">
            <w:pPr>
              <w:spacing w:after="0" w:line="240" w:lineRule="auto"/>
              <w:ind w:right="32"/>
              <w:jc w:val="both"/>
              <w:rPr>
                <w:rFonts w:asciiTheme="minorHAnsi" w:hAnsiTheme="minorHAnsi" w:cstheme="minorHAnsi"/>
                <w:color w:val="000000" w:themeColor="text1"/>
                <w:sz w:val="22"/>
                <w:szCs w:val="22"/>
              </w:rPr>
            </w:pPr>
            <w:r w:rsidRPr="00F21C7A">
              <w:rPr>
                <w:rFonts w:asciiTheme="minorHAnsi" w:hAnsiTheme="minorHAnsi" w:cstheme="minorHAnsi"/>
                <w:color w:val="000000" w:themeColor="text1"/>
                <w:sz w:val="22"/>
                <w:szCs w:val="22"/>
              </w:rPr>
              <w:t>Neuplatňuje sa.</w:t>
            </w:r>
          </w:p>
        </w:tc>
      </w:tr>
    </w:tbl>
    <w:p w14:paraId="1FD5B28C" w14:textId="5D12B939" w:rsidR="005F1F33" w:rsidRPr="00F21C7A" w:rsidRDefault="005F1F33" w:rsidP="005F1F33">
      <w:pPr>
        <w:spacing w:after="0" w:line="240" w:lineRule="auto"/>
        <w:rPr>
          <w:rFonts w:asciiTheme="minorHAnsi" w:hAnsiTheme="minorHAnsi" w:cstheme="minorHAnsi"/>
          <w:sz w:val="22"/>
        </w:rPr>
      </w:pPr>
    </w:p>
    <w:tbl>
      <w:tblPr>
        <w:tblStyle w:val="Mriekatabuky1"/>
        <w:tblW w:w="5000" w:type="pct"/>
        <w:tblLook w:val="04A0" w:firstRow="1" w:lastRow="0" w:firstColumn="1" w:lastColumn="0" w:noHBand="0" w:noVBand="1"/>
      </w:tblPr>
      <w:tblGrid>
        <w:gridCol w:w="10528"/>
      </w:tblGrid>
      <w:tr w:rsidR="005F1F33" w:rsidRPr="00F21C7A" w14:paraId="62AACD78" w14:textId="77777777" w:rsidTr="006B1FF4">
        <w:trPr>
          <w:trHeight w:val="1134"/>
        </w:trPr>
        <w:tc>
          <w:tcPr>
            <w:tcW w:w="5000" w:type="pct"/>
            <w:shd w:val="clear" w:color="auto" w:fill="D9E2F3" w:themeFill="accent5" w:themeFillTint="33"/>
            <w:vAlign w:val="center"/>
          </w:tcPr>
          <w:p w14:paraId="2FE28F29" w14:textId="77777777" w:rsidR="00F21C7A" w:rsidRPr="00F21C7A" w:rsidRDefault="005F1F33" w:rsidP="006B1FF4">
            <w:pPr>
              <w:pStyle w:val="Odsekzoznamu"/>
              <w:keepNext/>
              <w:keepLines/>
              <w:numPr>
                <w:ilvl w:val="0"/>
                <w:numId w:val="42"/>
              </w:numPr>
              <w:spacing w:after="0" w:line="240" w:lineRule="auto"/>
              <w:jc w:val="both"/>
              <w:outlineLvl w:val="1"/>
              <w:rPr>
                <w:rFonts w:asciiTheme="minorHAnsi" w:eastAsia="Times New Roman" w:hAnsiTheme="minorHAnsi" w:cstheme="minorHAnsi"/>
                <w:b/>
                <w:sz w:val="22"/>
                <w:szCs w:val="22"/>
              </w:rPr>
            </w:pPr>
            <w:r w:rsidRPr="00F21C7A">
              <w:rPr>
                <w:rFonts w:asciiTheme="minorHAnsi" w:eastAsia="Times New Roman" w:hAnsiTheme="minorHAnsi" w:cstheme="minorHAnsi"/>
                <w:b/>
                <w:sz w:val="22"/>
                <w:szCs w:val="22"/>
              </w:rPr>
              <w:t xml:space="preserve">Technická alebo odborná spôsobilosť podľa § 34 </w:t>
            </w:r>
            <w:r w:rsidR="00F21C7A" w:rsidRPr="00F21C7A">
              <w:rPr>
                <w:rFonts w:asciiTheme="minorHAnsi" w:hAnsiTheme="minorHAnsi" w:cstheme="minorHAnsi"/>
                <w:b/>
                <w:sz w:val="22"/>
                <w:szCs w:val="22"/>
              </w:rPr>
              <w:t>ods. 1 písm. k) ZVO</w:t>
            </w:r>
          </w:p>
          <w:p w14:paraId="3066612D" w14:textId="39A81C46" w:rsidR="005F1F33" w:rsidRPr="006B1FF4" w:rsidRDefault="00F21C7A" w:rsidP="006B1FF4">
            <w:pPr>
              <w:pStyle w:val="Odsekzoznamu"/>
              <w:keepNext/>
              <w:keepLines/>
              <w:spacing w:after="0" w:line="240" w:lineRule="auto"/>
              <w:jc w:val="both"/>
              <w:outlineLvl w:val="1"/>
              <w:rPr>
                <w:rFonts w:asciiTheme="minorHAnsi" w:eastAsia="Times New Roman" w:hAnsiTheme="minorHAnsi" w:cstheme="minorHAnsi"/>
                <w:b/>
                <w:sz w:val="22"/>
                <w:szCs w:val="22"/>
              </w:rPr>
            </w:pPr>
            <w:r w:rsidRPr="00F21C7A">
              <w:rPr>
                <w:rFonts w:asciiTheme="minorHAnsi" w:hAnsiTheme="minorHAnsi" w:cstheme="minorHAnsi"/>
                <w:b/>
                <w:sz w:val="22"/>
                <w:szCs w:val="22"/>
              </w:rPr>
              <w:t xml:space="preserve"> </w:t>
            </w:r>
            <w:r w:rsidRPr="00F21C7A">
              <w:rPr>
                <w:rFonts w:asciiTheme="minorHAnsi" w:hAnsiTheme="minorHAnsi" w:cstheme="minorHAnsi"/>
                <w:sz w:val="22"/>
                <w:szCs w:val="22"/>
                <w:lang w:eastAsia="cs-CZ"/>
              </w:rPr>
              <w:t>– údajmi o riadení dodávateľského reťazca a systému sledovania, ktorý uchádzač alebo záujemca bude môcť použiť pri plnení zmluvy alebo koncesnej zmluvy,</w:t>
            </w:r>
          </w:p>
        </w:tc>
      </w:tr>
      <w:tr w:rsidR="005F1F33" w:rsidRPr="00F21C7A" w14:paraId="0DD5C4D4" w14:textId="77777777" w:rsidTr="006B1FF4">
        <w:trPr>
          <w:trHeight w:val="547"/>
        </w:trPr>
        <w:tc>
          <w:tcPr>
            <w:tcW w:w="5000" w:type="pct"/>
            <w:vAlign w:val="center"/>
          </w:tcPr>
          <w:p w14:paraId="4036C008" w14:textId="41A143F0" w:rsidR="00F21C7A" w:rsidRPr="00E8200D" w:rsidRDefault="00F21C7A" w:rsidP="0054790E">
            <w:pPr>
              <w:spacing w:after="0" w:line="240" w:lineRule="auto"/>
              <w:jc w:val="both"/>
              <w:rPr>
                <w:rFonts w:asciiTheme="minorHAnsi" w:eastAsia="Times New Roman" w:hAnsiTheme="minorHAnsi" w:cstheme="minorHAnsi"/>
                <w:b/>
                <w:bCs/>
                <w:sz w:val="22"/>
                <w:szCs w:val="22"/>
              </w:rPr>
            </w:pPr>
            <w:r w:rsidRPr="00F21C7A">
              <w:rPr>
                <w:rFonts w:asciiTheme="minorHAnsi" w:eastAsia="Times New Roman" w:hAnsiTheme="minorHAnsi" w:cstheme="minorHAnsi"/>
                <w:b/>
                <w:bCs/>
                <w:sz w:val="22"/>
                <w:szCs w:val="22"/>
              </w:rPr>
              <w:t>Preukázanie vzťahu k výrobcovi alebo autorizovanému distribútorovi (pre zabezpečenie originálnych náhradných dielov a technickej podpory):</w:t>
            </w:r>
            <w:r w:rsidR="00E8200D">
              <w:rPr>
                <w:rFonts w:asciiTheme="minorHAnsi" w:eastAsia="Times New Roman" w:hAnsiTheme="minorHAnsi" w:cstheme="minorHAnsi"/>
                <w:b/>
                <w:bCs/>
                <w:sz w:val="22"/>
                <w:szCs w:val="22"/>
              </w:rPr>
              <w:t xml:space="preserve"> </w:t>
            </w:r>
            <w:r w:rsidRPr="00F21C7A">
              <w:rPr>
                <w:rFonts w:asciiTheme="minorHAnsi" w:eastAsia="Times New Roman" w:hAnsiTheme="minorHAnsi" w:cstheme="minorHAnsi"/>
                <w:sz w:val="22"/>
                <w:szCs w:val="22"/>
              </w:rPr>
              <w:t xml:space="preserve">Uchádzač musí preukázať, že má zabezpečený priamy prístup k originálnym náhradným dielom od výrobcu predmetnej značky </w:t>
            </w:r>
            <w:r w:rsidR="00E8200D">
              <w:rPr>
                <w:rFonts w:asciiTheme="minorHAnsi" w:eastAsia="Times New Roman" w:hAnsiTheme="minorHAnsi" w:cstheme="minorHAnsi"/>
                <w:sz w:val="22"/>
                <w:szCs w:val="22"/>
              </w:rPr>
              <w:t>nadstavieb alebo je výrobcom nadstavieb, ktoré sú</w:t>
            </w:r>
            <w:r>
              <w:rPr>
                <w:rFonts w:asciiTheme="minorHAnsi" w:eastAsia="Times New Roman" w:hAnsiTheme="minorHAnsi" w:cstheme="minorHAnsi"/>
                <w:sz w:val="22"/>
                <w:szCs w:val="22"/>
              </w:rPr>
              <w:t xml:space="preserve"> predmetom zákazky</w:t>
            </w:r>
            <w:r w:rsidR="00E8200D">
              <w:rPr>
                <w:rFonts w:asciiTheme="minorHAnsi" w:eastAsia="Times New Roman" w:hAnsiTheme="minorHAnsi" w:cstheme="minorHAnsi"/>
                <w:sz w:val="22"/>
                <w:szCs w:val="22"/>
              </w:rPr>
              <w:t>.</w:t>
            </w:r>
          </w:p>
          <w:p w14:paraId="0F71C914" w14:textId="701894C4" w:rsidR="00F21C7A" w:rsidRPr="00F21C7A" w:rsidRDefault="00F21C7A" w:rsidP="0054790E">
            <w:pPr>
              <w:spacing w:after="0" w:line="240" w:lineRule="auto"/>
              <w:jc w:val="both"/>
              <w:rPr>
                <w:rFonts w:asciiTheme="minorHAnsi" w:eastAsia="Times New Roman" w:hAnsiTheme="minorHAnsi" w:cstheme="minorHAnsi"/>
                <w:b/>
                <w:sz w:val="22"/>
                <w:szCs w:val="22"/>
                <w:u w:val="single"/>
              </w:rPr>
            </w:pPr>
            <w:r w:rsidRPr="00F21C7A">
              <w:rPr>
                <w:rFonts w:asciiTheme="minorHAnsi" w:eastAsia="Times New Roman" w:hAnsiTheme="minorHAnsi" w:cstheme="minorHAnsi"/>
                <w:sz w:val="22"/>
                <w:szCs w:val="22"/>
              </w:rPr>
              <w:lastRenderedPageBreak/>
              <w:t xml:space="preserve">Preukáže sa to predložením kópie platnej zmluvy alebo dohody (napr. </w:t>
            </w:r>
            <w:r w:rsidRPr="00F21C7A">
              <w:rPr>
                <w:rFonts w:asciiTheme="minorHAnsi" w:eastAsia="Times New Roman" w:hAnsiTheme="minorHAnsi" w:cstheme="minorHAnsi"/>
                <w:b/>
                <w:sz w:val="22"/>
                <w:szCs w:val="22"/>
                <w:u w:val="single"/>
              </w:rPr>
              <w:t>Zmluva o autorizovanom servise, distribučná zmluva, zmluva s autorizovaným importérom/distribútorom), uzavretej priamo s výrobcom alebo s jeho oficiálnym autorizovaným distribútorom/importérom.</w:t>
            </w:r>
          </w:p>
          <w:p w14:paraId="1B3BB366" w14:textId="648E2987" w:rsidR="00F21C7A" w:rsidRPr="00F21C7A" w:rsidRDefault="00F21C7A" w:rsidP="0054790E">
            <w:pPr>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Táto zmluva/dohoda musí preukazovať, že uchádzač má zabezpečený prístup k:</w:t>
            </w:r>
          </w:p>
          <w:p w14:paraId="5C5E0D32" w14:textId="69F6F2F4" w:rsidR="00F21C7A" w:rsidRPr="00F21C7A" w:rsidRDefault="00F21C7A" w:rsidP="0054790E">
            <w:pPr>
              <w:numPr>
                <w:ilvl w:val="0"/>
                <w:numId w:val="44"/>
              </w:numPr>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 xml:space="preserve">Dodávkam originálnych náhradných dielov </w:t>
            </w:r>
          </w:p>
          <w:p w14:paraId="1F2D1966" w14:textId="77777777" w:rsidR="00F21C7A" w:rsidRPr="00F21C7A" w:rsidRDefault="00F21C7A" w:rsidP="0054790E">
            <w:pPr>
              <w:numPr>
                <w:ilvl w:val="0"/>
                <w:numId w:val="44"/>
              </w:numPr>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Technickej dokumentácii, servisným manuálom</w:t>
            </w:r>
          </w:p>
          <w:p w14:paraId="4D99516E" w14:textId="34803DE1" w:rsidR="005F1F33" w:rsidRPr="00F21C7A" w:rsidRDefault="00F21C7A" w:rsidP="0054790E">
            <w:pPr>
              <w:numPr>
                <w:ilvl w:val="0"/>
                <w:numId w:val="44"/>
              </w:numPr>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Programom školení pre svojich technikov a inštruktorov od výrobcu</w:t>
            </w:r>
          </w:p>
        </w:tc>
      </w:tr>
      <w:tr w:rsidR="00F21C7A" w:rsidRPr="00F21C7A" w14:paraId="6F124AAF" w14:textId="77777777" w:rsidTr="006B1FF4">
        <w:trPr>
          <w:trHeight w:val="547"/>
        </w:trPr>
        <w:tc>
          <w:tcPr>
            <w:tcW w:w="5000" w:type="pct"/>
            <w:vAlign w:val="center"/>
          </w:tcPr>
          <w:p w14:paraId="34E5CDBB" w14:textId="31EF4B49" w:rsidR="00F21C7A" w:rsidRPr="00F21C7A" w:rsidRDefault="00F21C7A" w:rsidP="00E8200D">
            <w:pPr>
              <w:spacing w:before="100" w:beforeAutospacing="1" w:after="100" w:afterAutospacing="1"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lastRenderedPageBreak/>
              <w:t xml:space="preserve">Alternatívne, ak priama "autorizácia servisu" nie je bežná alebo dostupná v požadovanej forme, je možné akceptovať preukázanie pevného zmluvného vzťahu s </w:t>
            </w:r>
            <w:r w:rsidRPr="00F21C7A">
              <w:rPr>
                <w:rFonts w:asciiTheme="minorHAnsi" w:eastAsia="Times New Roman" w:hAnsiTheme="minorHAnsi" w:cstheme="minorHAnsi"/>
                <w:iCs/>
                <w:sz w:val="22"/>
                <w:szCs w:val="22"/>
              </w:rPr>
              <w:t>autorizovaným distribútorom/importérom</w:t>
            </w:r>
            <w:r w:rsidRPr="00F21C7A">
              <w:rPr>
                <w:rFonts w:asciiTheme="minorHAnsi" w:eastAsia="Times New Roman" w:hAnsiTheme="minorHAnsi" w:cstheme="minorHAnsi"/>
                <w:sz w:val="22"/>
                <w:szCs w:val="22"/>
              </w:rPr>
              <w:t xml:space="preserve">, ktorý má všetky vyššie uvedené väzby s výrobcom, a v rámci tohto vzťahu má uchádzač zaručený prístup k originálnym dielom, dokumentácii, podpore a školeniam na úrovni potrebnej pre riadne plnenie zákazky. V takom prípade je potrebné predložiť zmluvu s distribútorom/importérom a zároveň doklad (napr. potvrdenie) od tohto distribútora/importéra, ktorý potvrdzuje jeho autorizáciu od výrobcu </w:t>
            </w:r>
            <w:r w:rsidR="00E8200D">
              <w:rPr>
                <w:rFonts w:asciiTheme="minorHAnsi" w:eastAsia="Times New Roman" w:hAnsiTheme="minorHAnsi" w:cstheme="minorHAnsi"/>
                <w:sz w:val="22"/>
                <w:szCs w:val="22"/>
              </w:rPr>
              <w:t>nadstavieb WISS</w:t>
            </w:r>
            <w:r w:rsidRPr="00F21C7A">
              <w:rPr>
                <w:rFonts w:asciiTheme="minorHAnsi" w:eastAsia="Times New Roman" w:hAnsiTheme="minorHAnsi" w:cstheme="minorHAnsi"/>
                <w:sz w:val="22"/>
                <w:szCs w:val="22"/>
              </w:rPr>
              <w:t xml:space="preserve"> pre SR a potvrdzuje rozsah prístupu uchádzača k požadovaným zdrojom.</w:t>
            </w:r>
          </w:p>
        </w:tc>
      </w:tr>
      <w:tr w:rsidR="005F1F33" w:rsidRPr="00F21C7A" w14:paraId="7CDC03E0" w14:textId="77777777" w:rsidTr="006B1FF4">
        <w:trPr>
          <w:trHeight w:val="547"/>
        </w:trPr>
        <w:tc>
          <w:tcPr>
            <w:tcW w:w="5000" w:type="pct"/>
            <w:vAlign w:val="center"/>
          </w:tcPr>
          <w:p w14:paraId="5964EBF0" w14:textId="77777777" w:rsidR="00F21C7A" w:rsidRPr="00F21C7A" w:rsidRDefault="00F21C7A" w:rsidP="0054790E">
            <w:pPr>
              <w:shd w:val="clear" w:color="auto" w:fill="FFFFFF"/>
              <w:spacing w:after="0" w:line="240" w:lineRule="auto"/>
              <w:jc w:val="both"/>
              <w:rPr>
                <w:rFonts w:asciiTheme="minorHAnsi" w:eastAsia="Times New Roman" w:hAnsiTheme="minorHAnsi" w:cstheme="minorHAnsi"/>
                <w:b/>
                <w:bCs/>
                <w:sz w:val="22"/>
                <w:szCs w:val="22"/>
              </w:rPr>
            </w:pPr>
            <w:r w:rsidRPr="00F21C7A">
              <w:rPr>
                <w:rFonts w:asciiTheme="minorHAnsi" w:eastAsia="Times New Roman" w:hAnsiTheme="minorHAnsi" w:cstheme="minorHAnsi"/>
                <w:b/>
                <w:bCs/>
                <w:sz w:val="22"/>
                <w:szCs w:val="22"/>
              </w:rPr>
              <w:t>Tento prístup môže uchádzač preukázať predložením:</w:t>
            </w:r>
          </w:p>
          <w:p w14:paraId="0FBC2B3C" w14:textId="0B672B5C" w:rsidR="00F21C7A" w:rsidRPr="00F21C7A" w:rsidRDefault="00F21C7A" w:rsidP="0054790E">
            <w:pPr>
              <w:shd w:val="clear" w:color="auto" w:fill="FFFFFF"/>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 xml:space="preserve">kópie zmluvy alebo dohody (napr. rámcovej servisnej zmluvy, distribučnej zmluvy, potvrdenia o spolupráci), alebo aktuálneho potvrdenia od výrobcu </w:t>
            </w:r>
            <w:r w:rsidR="00E8200D">
              <w:rPr>
                <w:rFonts w:asciiTheme="minorHAnsi" w:eastAsia="Times New Roman" w:hAnsiTheme="minorHAnsi" w:cstheme="minorHAnsi"/>
                <w:sz w:val="22"/>
                <w:szCs w:val="22"/>
              </w:rPr>
              <w:t>WISS</w:t>
            </w:r>
            <w:r w:rsidR="00EA4098">
              <w:rPr>
                <w:rFonts w:asciiTheme="minorHAnsi" w:eastAsia="Times New Roman" w:hAnsiTheme="minorHAnsi" w:cstheme="minorHAnsi"/>
                <w:sz w:val="22"/>
                <w:szCs w:val="22"/>
              </w:rPr>
              <w:t xml:space="preserve"> </w:t>
            </w:r>
            <w:r w:rsidRPr="00F21C7A">
              <w:rPr>
                <w:rFonts w:asciiTheme="minorHAnsi" w:eastAsia="Times New Roman" w:hAnsiTheme="minorHAnsi" w:cstheme="minorHAnsi"/>
                <w:sz w:val="22"/>
                <w:szCs w:val="22"/>
              </w:rPr>
              <w:t>alebo jeho autorizovaného zástupcu/distribútora, z ktorého bude vyplývať, že uchádzač má zabezpečený prístup k:</w:t>
            </w:r>
          </w:p>
          <w:p w14:paraId="40D3567E" w14:textId="77777777" w:rsidR="00F21C7A" w:rsidRPr="00F21C7A" w:rsidRDefault="00F21C7A" w:rsidP="0054790E">
            <w:pPr>
              <w:shd w:val="clear" w:color="auto" w:fill="FFFFFF"/>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a) originálnym náhradným dielom,</w:t>
            </w:r>
          </w:p>
          <w:p w14:paraId="06A9F45F" w14:textId="77777777" w:rsidR="00F21C7A" w:rsidRPr="00F21C7A" w:rsidRDefault="00F21C7A" w:rsidP="0054790E">
            <w:pPr>
              <w:shd w:val="clear" w:color="auto" w:fill="FFFFFF"/>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b) technickej dokumentácii,</w:t>
            </w:r>
          </w:p>
          <w:p w14:paraId="5CECA0A7" w14:textId="61AD80A3" w:rsidR="005F1F33" w:rsidRPr="00F21C7A" w:rsidRDefault="00F21C7A" w:rsidP="0054790E">
            <w:pPr>
              <w:shd w:val="clear" w:color="auto" w:fill="FFFFFF"/>
              <w:spacing w:after="0" w:line="240" w:lineRule="auto"/>
              <w:jc w:val="both"/>
              <w:rPr>
                <w:rFonts w:asciiTheme="minorHAnsi" w:eastAsia="Times New Roman" w:hAnsiTheme="minorHAnsi" w:cstheme="minorHAnsi"/>
                <w:sz w:val="22"/>
                <w:szCs w:val="22"/>
              </w:rPr>
            </w:pPr>
            <w:r w:rsidRPr="00F21C7A">
              <w:rPr>
                <w:rFonts w:asciiTheme="minorHAnsi" w:eastAsia="Times New Roman" w:hAnsiTheme="minorHAnsi" w:cstheme="minorHAnsi"/>
                <w:sz w:val="22"/>
                <w:szCs w:val="22"/>
              </w:rPr>
              <w:t>c) technickej podpore alebo školeniam.</w:t>
            </w:r>
          </w:p>
        </w:tc>
      </w:tr>
      <w:tr w:rsidR="00F21C7A" w:rsidRPr="00F21C7A" w14:paraId="78576ECC" w14:textId="77777777" w:rsidTr="006B1FF4">
        <w:trPr>
          <w:trHeight w:val="547"/>
        </w:trPr>
        <w:tc>
          <w:tcPr>
            <w:tcW w:w="5000" w:type="pct"/>
            <w:vAlign w:val="center"/>
          </w:tcPr>
          <w:p w14:paraId="5506938D" w14:textId="4177555F" w:rsidR="00F21C7A" w:rsidRPr="00F21C7A" w:rsidRDefault="00F21C7A" w:rsidP="0054790E">
            <w:pPr>
              <w:spacing w:after="0" w:line="240" w:lineRule="auto"/>
              <w:ind w:right="32"/>
              <w:jc w:val="both"/>
              <w:rPr>
                <w:rFonts w:asciiTheme="minorHAnsi" w:hAnsiTheme="minorHAnsi" w:cstheme="minorHAnsi"/>
                <w:color w:val="000000" w:themeColor="text1"/>
                <w:sz w:val="22"/>
                <w:szCs w:val="22"/>
              </w:rPr>
            </w:pPr>
            <w:r w:rsidRPr="00F21C7A">
              <w:rPr>
                <w:rFonts w:asciiTheme="minorHAnsi" w:hAnsiTheme="minorHAnsi" w:cstheme="minorHAnsi"/>
                <w:sz w:val="22"/>
                <w:szCs w:val="22"/>
              </w:rPr>
              <w:t>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g) a ods. 7; oprávnenie dodávať tovar, uskutočňovať stavebné práce, alebo poskytovať službu preukazuje vo vzťahu k tej časti predmetu zákazky alebo koncesie, na ktorú boli kapacity záujemcovi alebo uchádzačovi poskytnuté. Verejný obstarávateľ alebo obstarávateľ môže u osoby, ktorej kapacity majú byť použité na preukázanie technickej spôsobilosti alebo odbornej spôsobilosti, hodnotiť existenciu dôvodov na vylúčenie podľa § 40 ods. 8</w:t>
            </w:r>
            <w:r>
              <w:rPr>
                <w:rFonts w:asciiTheme="minorHAnsi" w:hAnsiTheme="minorHAnsi" w:cstheme="minorHAnsi"/>
                <w:sz w:val="22"/>
                <w:szCs w:val="22"/>
              </w:rPr>
              <w:t xml:space="preserve"> ZVO.</w:t>
            </w:r>
          </w:p>
        </w:tc>
      </w:tr>
      <w:tr w:rsidR="00F21C7A" w:rsidRPr="00F21C7A" w14:paraId="334488D5" w14:textId="77777777" w:rsidTr="006B1FF4">
        <w:trPr>
          <w:trHeight w:val="547"/>
        </w:trPr>
        <w:tc>
          <w:tcPr>
            <w:tcW w:w="5000" w:type="pct"/>
          </w:tcPr>
          <w:p w14:paraId="682374CB" w14:textId="1FF0A67D" w:rsidR="00F21C7A" w:rsidRPr="00F21C7A" w:rsidRDefault="00F21C7A" w:rsidP="00F21C7A">
            <w:pPr>
              <w:spacing w:after="0" w:line="240" w:lineRule="auto"/>
              <w:ind w:right="32"/>
              <w:jc w:val="both"/>
              <w:rPr>
                <w:rFonts w:asciiTheme="minorHAnsi" w:hAnsiTheme="minorHAnsi" w:cstheme="minorHAnsi"/>
                <w:sz w:val="22"/>
                <w:szCs w:val="22"/>
              </w:rPr>
            </w:pPr>
            <w:r w:rsidRPr="00F21C7A">
              <w:rPr>
                <w:rFonts w:asciiTheme="minorHAnsi" w:hAnsiTheme="minorHAnsi" w:cstheme="minorHAnsi"/>
                <w:sz w:val="22"/>
                <w:szCs w:val="22"/>
              </w:rPr>
              <w:t>V prípade uchádzača, ktorého tvorí skupina dodávateľov zúčastnená na verejnom obstarávaní, sa požaduje preukázanie splnenia podmienok účasti ohľadne technickej spôsobilosti alebo odbornej spôsobilosti za všetkých členov skupiny spoločne.</w:t>
            </w:r>
          </w:p>
        </w:tc>
      </w:tr>
    </w:tbl>
    <w:p w14:paraId="3258A96F" w14:textId="77777777" w:rsidR="005F1F33" w:rsidRPr="00F21C7A" w:rsidRDefault="005F1F33" w:rsidP="005F1F33">
      <w:pPr>
        <w:spacing w:after="0" w:line="240" w:lineRule="auto"/>
        <w:rPr>
          <w:rFonts w:asciiTheme="minorHAnsi" w:hAnsiTheme="minorHAnsi" w:cstheme="minorHAnsi"/>
          <w:sz w:val="22"/>
        </w:rPr>
      </w:pPr>
    </w:p>
    <w:sectPr w:rsidR="005F1F33" w:rsidRPr="00F21C7A" w:rsidSect="006B1FF4">
      <w:headerReference w:type="default" r:id="rId9"/>
      <w:footerReference w:type="default" r:id="rId10"/>
      <w:pgSz w:w="12240" w:h="15840"/>
      <w:pgMar w:top="170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9F876" w14:textId="77777777" w:rsidR="00BF4A42" w:rsidRDefault="00BF4A42" w:rsidP="008B0722">
      <w:pPr>
        <w:spacing w:after="0" w:line="240" w:lineRule="auto"/>
      </w:pPr>
      <w:r>
        <w:separator/>
      </w:r>
    </w:p>
  </w:endnote>
  <w:endnote w:type="continuationSeparator" w:id="0">
    <w:p w14:paraId="447FB30D" w14:textId="77777777" w:rsidR="00BF4A42" w:rsidRDefault="00BF4A42" w:rsidP="008B0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ptos" w:hAnsi="Aptos"/>
        <w:sz w:val="18"/>
        <w:szCs w:val="18"/>
      </w:rPr>
      <w:id w:val="1668978113"/>
      <w:docPartObj>
        <w:docPartGallery w:val="Page Numbers (Bottom of Page)"/>
        <w:docPartUnique/>
      </w:docPartObj>
    </w:sdtPr>
    <w:sdtEndPr/>
    <w:sdtContent>
      <w:sdt>
        <w:sdtPr>
          <w:rPr>
            <w:rFonts w:ascii="Aptos" w:hAnsi="Aptos"/>
            <w:sz w:val="18"/>
            <w:szCs w:val="18"/>
          </w:rPr>
          <w:id w:val="1547795932"/>
          <w:docPartObj>
            <w:docPartGallery w:val="Page Numbers (Top of Page)"/>
            <w:docPartUnique/>
          </w:docPartObj>
        </w:sdtPr>
        <w:sdtEndPr/>
        <w:sdtContent>
          <w:p w14:paraId="0F8727D6" w14:textId="7CD85C9C" w:rsidR="00A211E6" w:rsidRPr="00C55D29" w:rsidRDefault="00A211E6">
            <w:pPr>
              <w:pStyle w:val="Pta"/>
              <w:jc w:val="right"/>
              <w:rPr>
                <w:rFonts w:ascii="Aptos" w:hAnsi="Aptos"/>
                <w:sz w:val="18"/>
                <w:szCs w:val="18"/>
              </w:rPr>
            </w:pPr>
            <w:r w:rsidRPr="00C55D29">
              <w:rPr>
                <w:rFonts w:ascii="Aptos" w:hAnsi="Aptos"/>
                <w:sz w:val="18"/>
                <w:szCs w:val="18"/>
              </w:rPr>
              <w:t xml:space="preserve">Strana </w:t>
            </w:r>
            <w:r w:rsidRPr="00C55D29">
              <w:rPr>
                <w:rFonts w:ascii="Aptos" w:hAnsi="Aptos"/>
                <w:b/>
                <w:bCs/>
                <w:sz w:val="18"/>
                <w:szCs w:val="18"/>
              </w:rPr>
              <w:fldChar w:fldCharType="begin"/>
            </w:r>
            <w:r w:rsidRPr="00C55D29">
              <w:rPr>
                <w:rFonts w:ascii="Aptos" w:hAnsi="Aptos"/>
                <w:b/>
                <w:bCs/>
                <w:sz w:val="18"/>
                <w:szCs w:val="18"/>
              </w:rPr>
              <w:instrText>PAGE</w:instrText>
            </w:r>
            <w:r w:rsidRPr="00C55D29">
              <w:rPr>
                <w:rFonts w:ascii="Aptos" w:hAnsi="Aptos"/>
                <w:b/>
                <w:bCs/>
                <w:sz w:val="18"/>
                <w:szCs w:val="18"/>
              </w:rPr>
              <w:fldChar w:fldCharType="separate"/>
            </w:r>
            <w:r w:rsidR="00E8200D">
              <w:rPr>
                <w:rFonts w:ascii="Aptos" w:hAnsi="Aptos"/>
                <w:b/>
                <w:bCs/>
                <w:noProof/>
                <w:sz w:val="18"/>
                <w:szCs w:val="18"/>
              </w:rPr>
              <w:t>2</w:t>
            </w:r>
            <w:r w:rsidRPr="00C55D29">
              <w:rPr>
                <w:rFonts w:ascii="Aptos" w:hAnsi="Aptos"/>
                <w:b/>
                <w:bCs/>
                <w:sz w:val="18"/>
                <w:szCs w:val="18"/>
              </w:rPr>
              <w:fldChar w:fldCharType="end"/>
            </w:r>
            <w:r w:rsidRPr="00C55D29">
              <w:rPr>
                <w:rFonts w:ascii="Aptos" w:hAnsi="Aptos"/>
                <w:sz w:val="18"/>
                <w:szCs w:val="18"/>
              </w:rPr>
              <w:t xml:space="preserve"> z </w:t>
            </w:r>
            <w:r w:rsidRPr="00C55D29">
              <w:rPr>
                <w:rFonts w:ascii="Aptos" w:hAnsi="Aptos"/>
                <w:b/>
                <w:bCs/>
                <w:sz w:val="18"/>
                <w:szCs w:val="18"/>
              </w:rPr>
              <w:fldChar w:fldCharType="begin"/>
            </w:r>
            <w:r w:rsidRPr="00C55D29">
              <w:rPr>
                <w:rFonts w:ascii="Aptos" w:hAnsi="Aptos"/>
                <w:b/>
                <w:bCs/>
                <w:sz w:val="18"/>
                <w:szCs w:val="18"/>
              </w:rPr>
              <w:instrText>NUMPAGES</w:instrText>
            </w:r>
            <w:r w:rsidRPr="00C55D29">
              <w:rPr>
                <w:rFonts w:ascii="Aptos" w:hAnsi="Aptos"/>
                <w:b/>
                <w:bCs/>
                <w:sz w:val="18"/>
                <w:szCs w:val="18"/>
              </w:rPr>
              <w:fldChar w:fldCharType="separate"/>
            </w:r>
            <w:r w:rsidR="00E8200D">
              <w:rPr>
                <w:rFonts w:ascii="Aptos" w:hAnsi="Aptos"/>
                <w:b/>
                <w:bCs/>
                <w:noProof/>
                <w:sz w:val="18"/>
                <w:szCs w:val="18"/>
              </w:rPr>
              <w:t>3</w:t>
            </w:r>
            <w:r w:rsidRPr="00C55D29">
              <w:rPr>
                <w:rFonts w:ascii="Aptos" w:hAnsi="Aptos"/>
                <w:b/>
                <w:bCs/>
                <w:sz w:val="18"/>
                <w:szCs w:val="18"/>
              </w:rPr>
              <w:fldChar w:fldCharType="end"/>
            </w:r>
          </w:p>
        </w:sdtContent>
      </w:sdt>
    </w:sdtContent>
  </w:sdt>
  <w:p w14:paraId="4F0FF7B6" w14:textId="77777777" w:rsidR="00A211E6" w:rsidRPr="00C55D29" w:rsidRDefault="00A211E6">
    <w:pPr>
      <w:pStyle w:val="Pta"/>
      <w:rPr>
        <w:rFonts w:ascii="Aptos" w:hAnsi="Aptos"/>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F34EF" w14:textId="77777777" w:rsidR="00BF4A42" w:rsidRDefault="00BF4A42" w:rsidP="008B0722">
      <w:pPr>
        <w:spacing w:after="0" w:line="240" w:lineRule="auto"/>
      </w:pPr>
      <w:r>
        <w:separator/>
      </w:r>
    </w:p>
  </w:footnote>
  <w:footnote w:type="continuationSeparator" w:id="0">
    <w:p w14:paraId="49E51C67" w14:textId="77777777" w:rsidR="00BF4A42" w:rsidRDefault="00BF4A42" w:rsidP="008B0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3AEE" w14:textId="77777777" w:rsidR="00A211E6" w:rsidRPr="008C7EFD" w:rsidRDefault="00A211E6" w:rsidP="00797783">
    <w:pPr>
      <w:pStyle w:val="BasicParagraph"/>
      <w:suppressAutoHyphens/>
      <w:spacing w:line="240" w:lineRule="auto"/>
      <w:jc w:val="right"/>
      <w:rPr>
        <w:rFonts w:asciiTheme="minorHAnsi" w:hAnsiTheme="minorHAnsi" w:cstheme="minorHAnsi"/>
        <w:sz w:val="22"/>
        <w:szCs w:val="22"/>
        <w:lang w:val="sk-SK"/>
      </w:rPr>
    </w:pPr>
    <w:r w:rsidRPr="008C7EFD">
      <w:rPr>
        <w:rFonts w:asciiTheme="minorHAnsi" w:hAnsiTheme="minorHAnsi" w:cstheme="minorHAnsi"/>
        <w:noProof/>
        <w:sz w:val="22"/>
        <w:szCs w:val="22"/>
        <w:lang w:val="en-US"/>
      </w:rPr>
      <w:drawing>
        <wp:anchor distT="0" distB="0" distL="114300" distR="114300" simplePos="0" relativeHeight="251659264" behindDoc="1" locked="0" layoutInCell="1" allowOverlap="1" wp14:anchorId="0E4E01D0" wp14:editId="61A849C0">
          <wp:simplePos x="0" y="0"/>
          <wp:positionH relativeFrom="column">
            <wp:posOffset>-41275</wp:posOffset>
          </wp:positionH>
          <wp:positionV relativeFrom="paragraph">
            <wp:posOffset>39370</wp:posOffset>
          </wp:positionV>
          <wp:extent cx="1819275" cy="476885"/>
          <wp:effectExtent l="0" t="0" r="9525" b="0"/>
          <wp:wrapNone/>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476885"/>
                  </a:xfrm>
                  <a:prstGeom prst="rect">
                    <a:avLst/>
                  </a:prstGeom>
                  <a:noFill/>
                </pic:spPr>
              </pic:pic>
            </a:graphicData>
          </a:graphic>
          <wp14:sizeRelH relativeFrom="page">
            <wp14:pctWidth>0</wp14:pctWidth>
          </wp14:sizeRelH>
          <wp14:sizeRelV relativeFrom="page">
            <wp14:pctHeight>0</wp14:pctHeight>
          </wp14:sizeRelV>
        </wp:anchor>
      </w:drawing>
    </w:r>
    <w:r w:rsidRPr="008C7EFD">
      <w:rPr>
        <w:rFonts w:asciiTheme="minorHAnsi" w:hAnsiTheme="minorHAnsi" w:cstheme="minorHAnsi"/>
        <w:sz w:val="22"/>
        <w:szCs w:val="22"/>
        <w:lang w:val="sk-SK"/>
      </w:rPr>
      <w:t>Automobilové opravovne Ministerstva vnútra</w:t>
    </w:r>
  </w:p>
  <w:p w14:paraId="3C8586B7" w14:textId="77777777" w:rsidR="00A211E6" w:rsidRPr="008C7EFD" w:rsidRDefault="00A211E6" w:rsidP="00797783">
    <w:pPr>
      <w:pStyle w:val="BasicParagraph"/>
      <w:suppressAutoHyphens/>
      <w:spacing w:line="240" w:lineRule="auto"/>
      <w:jc w:val="right"/>
      <w:rPr>
        <w:rFonts w:asciiTheme="minorHAnsi" w:hAnsiTheme="minorHAnsi" w:cstheme="minorHAnsi"/>
        <w:sz w:val="22"/>
        <w:szCs w:val="22"/>
        <w:lang w:val="sk-SK"/>
      </w:rPr>
    </w:pPr>
    <w:r w:rsidRPr="008C7EFD">
      <w:rPr>
        <w:rFonts w:asciiTheme="minorHAnsi" w:hAnsiTheme="minorHAnsi" w:cstheme="minorHAnsi"/>
        <w:sz w:val="22"/>
        <w:szCs w:val="22"/>
        <w:lang w:val="sk-SK"/>
      </w:rPr>
      <w:t>Slovenskej republiky, a.</w:t>
    </w:r>
    <w:r w:rsidRPr="008C7EFD">
      <w:rPr>
        <w:rFonts w:asciiTheme="minorHAnsi" w:eastAsia="Arial" w:hAnsiTheme="minorHAnsi" w:cstheme="minorHAnsi"/>
        <w:sz w:val="22"/>
        <w:szCs w:val="22"/>
        <w:lang w:val="it-IT"/>
      </w:rPr>
      <w:t> </w:t>
    </w:r>
    <w:r w:rsidRPr="008C7EFD">
      <w:rPr>
        <w:rFonts w:asciiTheme="minorHAnsi" w:hAnsiTheme="minorHAnsi" w:cstheme="minorHAnsi"/>
        <w:sz w:val="22"/>
        <w:szCs w:val="22"/>
        <w:lang w:val="sk-SK"/>
      </w:rPr>
      <w:t>s.</w:t>
    </w:r>
  </w:p>
  <w:p w14:paraId="698DF48B" w14:textId="77777777" w:rsidR="00A211E6" w:rsidRPr="008C7EFD" w:rsidRDefault="00A211E6" w:rsidP="00797783">
    <w:pPr>
      <w:pStyle w:val="BasicParagraph"/>
      <w:suppressAutoHyphens/>
      <w:spacing w:line="240" w:lineRule="auto"/>
      <w:jc w:val="right"/>
      <w:rPr>
        <w:rFonts w:asciiTheme="minorHAnsi" w:hAnsiTheme="minorHAnsi" w:cstheme="minorHAnsi"/>
        <w:sz w:val="22"/>
        <w:szCs w:val="22"/>
        <w:lang w:val="it-IT"/>
      </w:rPr>
    </w:pPr>
    <w:r w:rsidRPr="008C7EFD">
      <w:rPr>
        <w:rFonts w:asciiTheme="minorHAnsi" w:hAnsiTheme="minorHAnsi" w:cstheme="minorHAnsi"/>
        <w:sz w:val="22"/>
        <w:szCs w:val="22"/>
        <w:lang w:val="it-IT"/>
      </w:rPr>
      <w:t>Sklabinská 20, 831 06 Bratislava</w:t>
    </w:r>
  </w:p>
  <w:p w14:paraId="05EB5F14" w14:textId="7DFCF45F" w:rsidR="00A211E6" w:rsidRDefault="00A211E6" w:rsidP="00797783">
    <w:pPr>
      <w:pStyle w:val="Hlavika"/>
      <w:spacing w:before="120"/>
      <w:jc w:val="right"/>
      <w:rPr>
        <w:rFonts w:asciiTheme="minorHAnsi" w:eastAsia="MS Mincho" w:hAnsiTheme="minorHAnsi" w:cstheme="minorHAnsi"/>
        <w:color w:val="000000"/>
        <w:sz w:val="22"/>
        <w:lang w:val="it-IT"/>
      </w:rPr>
    </w:pPr>
    <w:r w:rsidRPr="008C7EFD">
      <w:rPr>
        <w:rFonts w:asciiTheme="minorHAnsi" w:eastAsia="MS Mincho" w:hAnsiTheme="minorHAnsi" w:cstheme="minorHAnsi"/>
        <w:color w:val="000000"/>
        <w:sz w:val="22"/>
        <w:lang w:val="it-IT"/>
      </w:rPr>
      <w:t>Číslo spisu: AOAS-2-</w:t>
    </w:r>
    <w:r w:rsidR="005F1F33">
      <w:rPr>
        <w:rFonts w:asciiTheme="minorHAnsi" w:eastAsia="MS Mincho" w:hAnsiTheme="minorHAnsi" w:cstheme="minorHAnsi"/>
        <w:color w:val="000000"/>
        <w:sz w:val="22"/>
        <w:lang w:val="it-IT"/>
      </w:rPr>
      <w:t xml:space="preserve"> </w:t>
    </w:r>
    <w:r w:rsidR="00E8200D">
      <w:rPr>
        <w:rFonts w:asciiTheme="minorHAnsi" w:eastAsia="MS Mincho" w:hAnsiTheme="minorHAnsi" w:cstheme="minorHAnsi"/>
        <w:color w:val="000000"/>
        <w:sz w:val="22"/>
        <w:lang w:val="it-IT"/>
      </w:rPr>
      <w:t>126</w:t>
    </w:r>
    <w:r w:rsidRPr="008C7EFD">
      <w:rPr>
        <w:rFonts w:asciiTheme="minorHAnsi" w:eastAsia="MS Mincho" w:hAnsiTheme="minorHAnsi" w:cstheme="minorHAnsi"/>
        <w:color w:val="000000"/>
        <w:sz w:val="22"/>
        <w:lang w:val="it-IT"/>
      </w:rPr>
      <w:t>/</w:t>
    </w:r>
    <w:r w:rsidR="005F1F33">
      <w:rPr>
        <w:rFonts w:asciiTheme="minorHAnsi" w:eastAsia="MS Mincho" w:hAnsiTheme="minorHAnsi" w:cstheme="minorHAnsi"/>
        <w:color w:val="000000"/>
        <w:sz w:val="22"/>
        <w:lang w:val="it-IT"/>
      </w:rPr>
      <w:t>2026</w:t>
    </w:r>
  </w:p>
  <w:p w14:paraId="056D76B0" w14:textId="63DFC75C" w:rsidR="005F1F33" w:rsidRPr="008C7EFD" w:rsidRDefault="005F1F33" w:rsidP="00797783">
    <w:pPr>
      <w:pStyle w:val="Hlavika"/>
      <w:spacing w:before="120"/>
      <w:jc w:val="right"/>
      <w:rPr>
        <w:rFonts w:asciiTheme="minorHAnsi" w:eastAsia="MS Mincho" w:hAnsiTheme="minorHAnsi" w:cstheme="minorHAnsi"/>
        <w:color w:val="000000"/>
        <w:sz w:val="22"/>
        <w:lang w:val="it-IT"/>
      </w:rPr>
    </w:pPr>
    <w:r>
      <w:rPr>
        <w:rFonts w:asciiTheme="minorHAnsi" w:eastAsia="MS Mincho" w:hAnsiTheme="minorHAnsi" w:cstheme="minorHAnsi"/>
        <w:color w:val="000000"/>
        <w:sz w:val="22"/>
        <w:lang w:val="it-IT"/>
      </w:rPr>
      <w:t>Príloha č. 4 súťažných podkladov</w:t>
    </w:r>
  </w:p>
  <w:p w14:paraId="31AB28EE" w14:textId="77777777" w:rsidR="00A211E6" w:rsidRDefault="00A211E6" w:rsidP="00797783">
    <w:pPr>
      <w:pStyle w:val="Hlavika"/>
      <w:spacing w:before="120"/>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9AF"/>
    <w:multiLevelType w:val="hybridMultilevel"/>
    <w:tmpl w:val="B80C2E40"/>
    <w:lvl w:ilvl="0" w:tplc="AE52305C">
      <w:start w:val="1"/>
      <w:numFmt w:val="decimal"/>
      <w:lvlText w:val="10.%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B2AEC"/>
    <w:multiLevelType w:val="hybridMultilevel"/>
    <w:tmpl w:val="239EDC8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A4D6FB4"/>
    <w:multiLevelType w:val="hybridMultilevel"/>
    <w:tmpl w:val="0D7CC0E8"/>
    <w:lvl w:ilvl="0" w:tplc="18667516">
      <w:start w:val="1"/>
      <w:numFmt w:val="decimal"/>
      <w:lvlText w:val="17.%1."/>
      <w:lvlJc w:val="left"/>
      <w:pPr>
        <w:ind w:left="720" w:hanging="360"/>
      </w:pPr>
      <w:rPr>
        <w:rFonts w:asciiTheme="minorHAnsi" w:hAnsiTheme="minorHAnsi" w:cstheme="minorHAnsi" w:hint="default"/>
        <w:sz w:val="22"/>
        <w:szCs w:val="22"/>
      </w:rPr>
    </w:lvl>
    <w:lvl w:ilvl="1" w:tplc="3BE0939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32779D"/>
    <w:multiLevelType w:val="hybridMultilevel"/>
    <w:tmpl w:val="1D721D6E"/>
    <w:lvl w:ilvl="0" w:tplc="AE904AF4">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FF6B14"/>
    <w:multiLevelType w:val="hybridMultilevel"/>
    <w:tmpl w:val="409CFF2C"/>
    <w:lvl w:ilvl="0" w:tplc="138C2AE0">
      <w:start w:val="1"/>
      <w:numFmt w:val="decimal"/>
      <w:lvlText w:val="18.%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1272C21"/>
    <w:multiLevelType w:val="hybridMultilevel"/>
    <w:tmpl w:val="4940902C"/>
    <w:lvl w:ilvl="0" w:tplc="EF9E4A1A">
      <w:start w:val="1"/>
      <w:numFmt w:val="decimal"/>
      <w:lvlText w:val="25.%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83723"/>
    <w:multiLevelType w:val="hybridMultilevel"/>
    <w:tmpl w:val="F490EA40"/>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8EF33A1"/>
    <w:multiLevelType w:val="hybridMultilevel"/>
    <w:tmpl w:val="DF24F324"/>
    <w:lvl w:ilvl="0" w:tplc="F5A09BAE">
      <w:numFmt w:val="bullet"/>
      <w:lvlText w:val="-"/>
      <w:lvlJc w:val="left"/>
      <w:pPr>
        <w:ind w:left="535" w:hanging="360"/>
      </w:pPr>
      <w:rPr>
        <w:rFonts w:ascii="Calibri" w:eastAsia="Times New Roman" w:hAnsi="Calibri" w:cs="Calibri" w:hint="default"/>
        <w:color w:val="000000" w:themeColor="text1"/>
        <w:sz w:val="2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8" w15:restartNumberingAfterBreak="0">
    <w:nsid w:val="19243659"/>
    <w:multiLevelType w:val="hybridMultilevel"/>
    <w:tmpl w:val="17E6243A"/>
    <w:lvl w:ilvl="0" w:tplc="25D6E810">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B3AAE"/>
    <w:multiLevelType w:val="hybridMultilevel"/>
    <w:tmpl w:val="43A80196"/>
    <w:lvl w:ilvl="0" w:tplc="4CFA94A0">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E4788B"/>
    <w:multiLevelType w:val="hybridMultilevel"/>
    <w:tmpl w:val="94E227F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 w15:restartNumberingAfterBreak="0">
    <w:nsid w:val="27551194"/>
    <w:multiLevelType w:val="hybridMultilevel"/>
    <w:tmpl w:val="AC328D14"/>
    <w:lvl w:ilvl="0" w:tplc="AA340CC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D11C8"/>
    <w:multiLevelType w:val="hybridMultilevel"/>
    <w:tmpl w:val="CEA65BF6"/>
    <w:lvl w:ilvl="0" w:tplc="2B2A7900">
      <w:start w:val="1"/>
      <w:numFmt w:val="decimal"/>
      <w:lvlText w:val="6.%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2C015CA0"/>
    <w:multiLevelType w:val="hybridMultilevel"/>
    <w:tmpl w:val="6720D79C"/>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F672FCD"/>
    <w:multiLevelType w:val="hybridMultilevel"/>
    <w:tmpl w:val="0C7E7ABE"/>
    <w:lvl w:ilvl="0" w:tplc="17E2B7B0">
      <w:start w:val="1"/>
      <w:numFmt w:val="decimal"/>
      <w:lvlText w:val="12.%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04323E7"/>
    <w:multiLevelType w:val="hybridMultilevel"/>
    <w:tmpl w:val="71F661C8"/>
    <w:lvl w:ilvl="0" w:tplc="B61A72AA">
      <w:start w:val="1"/>
      <w:numFmt w:val="decimal"/>
      <w:lvlText w:val="8.%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0667898"/>
    <w:multiLevelType w:val="hybridMultilevel"/>
    <w:tmpl w:val="4588E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0B7234"/>
    <w:multiLevelType w:val="hybridMultilevel"/>
    <w:tmpl w:val="8D0216DE"/>
    <w:lvl w:ilvl="0" w:tplc="52CA8186">
      <w:start w:val="1"/>
      <w:numFmt w:val="decimal"/>
      <w:lvlText w:val="28.%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18" w15:restartNumberingAfterBreak="0">
    <w:nsid w:val="3CF41E0E"/>
    <w:multiLevelType w:val="hybridMultilevel"/>
    <w:tmpl w:val="54D26214"/>
    <w:lvl w:ilvl="0" w:tplc="200834F4">
      <w:start w:val="1"/>
      <w:numFmt w:val="decimal"/>
      <w:lvlText w:val="23.%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5C19C2"/>
    <w:multiLevelType w:val="hybridMultilevel"/>
    <w:tmpl w:val="D0DAC718"/>
    <w:lvl w:ilvl="0" w:tplc="EF68E87E">
      <w:start w:val="1"/>
      <w:numFmt w:val="decimal"/>
      <w:lvlText w:val="29.%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20" w15:restartNumberingAfterBreak="0">
    <w:nsid w:val="430716B4"/>
    <w:multiLevelType w:val="hybridMultilevel"/>
    <w:tmpl w:val="4E708398"/>
    <w:lvl w:ilvl="0" w:tplc="949EEF06">
      <w:start w:val="1"/>
      <w:numFmt w:val="decimal"/>
      <w:lvlText w:val="19.%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21" w15:restartNumberingAfterBreak="0">
    <w:nsid w:val="44E37EF5"/>
    <w:multiLevelType w:val="hybridMultilevel"/>
    <w:tmpl w:val="C1382EB4"/>
    <w:lvl w:ilvl="0" w:tplc="13A03658">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44F70994"/>
    <w:multiLevelType w:val="hybridMultilevel"/>
    <w:tmpl w:val="5C0823C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87F8B"/>
    <w:multiLevelType w:val="hybridMultilevel"/>
    <w:tmpl w:val="86468BA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5A9219C"/>
    <w:multiLevelType w:val="hybridMultilevel"/>
    <w:tmpl w:val="000E6992"/>
    <w:lvl w:ilvl="0" w:tplc="9B802BDC">
      <w:start w:val="1"/>
      <w:numFmt w:val="decimal"/>
      <w:lvlText w:val="26.%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25" w15:restartNumberingAfterBreak="0">
    <w:nsid w:val="4C841D76"/>
    <w:multiLevelType w:val="hybridMultilevel"/>
    <w:tmpl w:val="C2BEA5F0"/>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F3735AB"/>
    <w:multiLevelType w:val="hybridMultilevel"/>
    <w:tmpl w:val="48B4816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523A41AB"/>
    <w:multiLevelType w:val="hybridMultilevel"/>
    <w:tmpl w:val="E2AEDCE0"/>
    <w:lvl w:ilvl="0" w:tplc="0409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3830A9C"/>
    <w:multiLevelType w:val="hybridMultilevel"/>
    <w:tmpl w:val="68E21A74"/>
    <w:lvl w:ilvl="0" w:tplc="8B0A9C5E">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98F1C76"/>
    <w:multiLevelType w:val="hybridMultilevel"/>
    <w:tmpl w:val="4936F6F0"/>
    <w:lvl w:ilvl="0" w:tplc="4F8654E2">
      <w:start w:val="1"/>
      <w:numFmt w:val="decimal"/>
      <w:lvlText w:val="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AA193E"/>
    <w:multiLevelType w:val="hybridMultilevel"/>
    <w:tmpl w:val="895E4432"/>
    <w:lvl w:ilvl="0" w:tplc="BF2A55F2">
      <w:start w:val="1"/>
      <w:numFmt w:val="decimal"/>
      <w:lvlText w:val="20.%1."/>
      <w:lvlJc w:val="left"/>
      <w:pPr>
        <w:ind w:left="1931" w:hanging="360"/>
      </w:pPr>
      <w:rPr>
        <w:rFonts w:hint="default"/>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31" w15:restartNumberingAfterBreak="0">
    <w:nsid w:val="5AAC30DB"/>
    <w:multiLevelType w:val="hybridMultilevel"/>
    <w:tmpl w:val="EC5AE324"/>
    <w:lvl w:ilvl="0" w:tplc="57AAABC2">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A6632A"/>
    <w:multiLevelType w:val="hybridMultilevel"/>
    <w:tmpl w:val="3C665E92"/>
    <w:lvl w:ilvl="0" w:tplc="04A45436">
      <w:start w:val="1"/>
      <w:numFmt w:val="decimal"/>
      <w:lvlText w:val="3.%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6DE1C73"/>
    <w:multiLevelType w:val="hybridMultilevel"/>
    <w:tmpl w:val="1EF4E2F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6BFC79D9"/>
    <w:multiLevelType w:val="hybridMultilevel"/>
    <w:tmpl w:val="6DD84F3C"/>
    <w:lvl w:ilvl="0" w:tplc="3C3AD048">
      <w:start w:val="1"/>
      <w:numFmt w:val="decimal"/>
      <w:lvlText w:val="%1."/>
      <w:lvlJc w:val="left"/>
      <w:pPr>
        <w:ind w:left="1211"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8B6B09"/>
    <w:multiLevelType w:val="hybridMultilevel"/>
    <w:tmpl w:val="0932FCB8"/>
    <w:lvl w:ilvl="0" w:tplc="69D20F30">
      <w:start w:val="1"/>
      <w:numFmt w:val="decimal"/>
      <w:lvlText w:val="27.%1."/>
      <w:lvlJc w:val="left"/>
      <w:pPr>
        <w:ind w:left="2204" w:hanging="360"/>
      </w:pPr>
      <w:rPr>
        <w:rFonts w:hint="default"/>
      </w:rPr>
    </w:lvl>
    <w:lvl w:ilvl="1" w:tplc="04090019">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36" w15:restartNumberingAfterBreak="0">
    <w:nsid w:val="71CC6CD9"/>
    <w:multiLevelType w:val="hybridMultilevel"/>
    <w:tmpl w:val="4DD8D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171C79"/>
    <w:multiLevelType w:val="hybridMultilevel"/>
    <w:tmpl w:val="E70097B6"/>
    <w:lvl w:ilvl="0" w:tplc="36A819C0">
      <w:start w:val="1"/>
      <w:numFmt w:val="decimal"/>
      <w:lvlText w:val="11.%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1E1574"/>
    <w:multiLevelType w:val="hybridMultilevel"/>
    <w:tmpl w:val="7AD6EE9E"/>
    <w:lvl w:ilvl="0" w:tplc="02F0137C">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5F25D9"/>
    <w:multiLevelType w:val="hybridMultilevel"/>
    <w:tmpl w:val="534048C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6712D23"/>
    <w:multiLevelType w:val="hybridMultilevel"/>
    <w:tmpl w:val="3DAC3FDA"/>
    <w:lvl w:ilvl="0" w:tplc="1CEA9F12">
      <w:start w:val="1"/>
      <w:numFmt w:val="decimal"/>
      <w:lvlText w:val="22.%1."/>
      <w:lvlJc w:val="left"/>
      <w:pPr>
        <w:ind w:left="720" w:hanging="360"/>
      </w:pPr>
      <w:rPr>
        <w:rFonts w:asciiTheme="minorHAnsi" w:hAnsiTheme="minorHAnsi" w:cs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0B4572"/>
    <w:multiLevelType w:val="hybridMultilevel"/>
    <w:tmpl w:val="0226A5BC"/>
    <w:lvl w:ilvl="0" w:tplc="BD6C50B2">
      <w:start w:val="1"/>
      <w:numFmt w:val="decimal"/>
      <w:lvlText w:val="4.%1."/>
      <w:lvlJc w:val="left"/>
      <w:pPr>
        <w:ind w:left="2880" w:hanging="360"/>
      </w:pPr>
      <w:rPr>
        <w:rFonts w:hint="default"/>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2" w15:restartNumberingAfterBreak="0">
    <w:nsid w:val="7A124D01"/>
    <w:multiLevelType w:val="hybridMultilevel"/>
    <w:tmpl w:val="F89E7F50"/>
    <w:lvl w:ilvl="0" w:tplc="9174B188">
      <w:start w:val="1"/>
      <w:numFmt w:val="decimal"/>
      <w:lvlText w:val="20.%1."/>
      <w:lvlJc w:val="left"/>
      <w:pPr>
        <w:ind w:left="720" w:hanging="360"/>
      </w:pPr>
      <w:rPr>
        <w:rFonts w:asciiTheme="minorHAnsi" w:hAnsiTheme="minorHAnsi" w:cs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FD37ED"/>
    <w:multiLevelType w:val="hybridMultilevel"/>
    <w:tmpl w:val="84CE38D0"/>
    <w:lvl w:ilvl="0" w:tplc="33FA57C4">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29"/>
  </w:num>
  <w:num w:numId="3">
    <w:abstractNumId w:val="28"/>
  </w:num>
  <w:num w:numId="4">
    <w:abstractNumId w:val="32"/>
  </w:num>
  <w:num w:numId="5">
    <w:abstractNumId w:val="41"/>
  </w:num>
  <w:num w:numId="6">
    <w:abstractNumId w:val="38"/>
  </w:num>
  <w:num w:numId="7">
    <w:abstractNumId w:val="12"/>
  </w:num>
  <w:num w:numId="8">
    <w:abstractNumId w:val="8"/>
  </w:num>
  <w:num w:numId="9">
    <w:abstractNumId w:val="13"/>
  </w:num>
  <w:num w:numId="10">
    <w:abstractNumId w:val="10"/>
  </w:num>
  <w:num w:numId="11">
    <w:abstractNumId w:val="15"/>
  </w:num>
  <w:num w:numId="12">
    <w:abstractNumId w:val="11"/>
  </w:num>
  <w:num w:numId="13">
    <w:abstractNumId w:val="0"/>
  </w:num>
  <w:num w:numId="14">
    <w:abstractNumId w:val="37"/>
  </w:num>
  <w:num w:numId="15">
    <w:abstractNumId w:val="22"/>
  </w:num>
  <w:num w:numId="16">
    <w:abstractNumId w:val="14"/>
  </w:num>
  <w:num w:numId="17">
    <w:abstractNumId w:val="43"/>
  </w:num>
  <w:num w:numId="18">
    <w:abstractNumId w:val="26"/>
  </w:num>
  <w:num w:numId="19">
    <w:abstractNumId w:val="33"/>
  </w:num>
  <w:num w:numId="20">
    <w:abstractNumId w:val="27"/>
  </w:num>
  <w:num w:numId="21">
    <w:abstractNumId w:val="31"/>
  </w:num>
  <w:num w:numId="22">
    <w:abstractNumId w:val="3"/>
  </w:num>
  <w:num w:numId="23">
    <w:abstractNumId w:val="2"/>
  </w:num>
  <w:num w:numId="24">
    <w:abstractNumId w:val="4"/>
  </w:num>
  <w:num w:numId="25">
    <w:abstractNumId w:val="20"/>
  </w:num>
  <w:num w:numId="26">
    <w:abstractNumId w:val="30"/>
  </w:num>
  <w:num w:numId="27">
    <w:abstractNumId w:val="42"/>
  </w:num>
  <w:num w:numId="28">
    <w:abstractNumId w:val="40"/>
  </w:num>
  <w:num w:numId="29">
    <w:abstractNumId w:val="23"/>
  </w:num>
  <w:num w:numId="30">
    <w:abstractNumId w:val="1"/>
  </w:num>
  <w:num w:numId="31">
    <w:abstractNumId w:val="18"/>
  </w:num>
  <w:num w:numId="32">
    <w:abstractNumId w:val="9"/>
  </w:num>
  <w:num w:numId="33">
    <w:abstractNumId w:val="5"/>
  </w:num>
  <w:num w:numId="34">
    <w:abstractNumId w:val="21"/>
  </w:num>
  <w:num w:numId="35">
    <w:abstractNumId w:val="24"/>
  </w:num>
  <w:num w:numId="36">
    <w:abstractNumId w:val="35"/>
  </w:num>
  <w:num w:numId="37">
    <w:abstractNumId w:val="6"/>
  </w:num>
  <w:num w:numId="38">
    <w:abstractNumId w:val="25"/>
  </w:num>
  <w:num w:numId="39">
    <w:abstractNumId w:val="17"/>
  </w:num>
  <w:num w:numId="40">
    <w:abstractNumId w:val="19"/>
  </w:num>
  <w:num w:numId="41">
    <w:abstractNumId w:val="7"/>
  </w:num>
  <w:num w:numId="42">
    <w:abstractNumId w:val="36"/>
  </w:num>
  <w:num w:numId="43">
    <w:abstractNumId w:val="16"/>
  </w:num>
  <w:num w:numId="44">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272"/>
    <w:rsid w:val="00011825"/>
    <w:rsid w:val="0005103A"/>
    <w:rsid w:val="00073140"/>
    <w:rsid w:val="000803AA"/>
    <w:rsid w:val="000F28A6"/>
    <w:rsid w:val="001026A5"/>
    <w:rsid w:val="00137EC2"/>
    <w:rsid w:val="001613BE"/>
    <w:rsid w:val="0016211C"/>
    <w:rsid w:val="002371B7"/>
    <w:rsid w:val="002A3AD4"/>
    <w:rsid w:val="002A5653"/>
    <w:rsid w:val="002A6B44"/>
    <w:rsid w:val="002A700F"/>
    <w:rsid w:val="002C5BAF"/>
    <w:rsid w:val="002D7CAC"/>
    <w:rsid w:val="002F2F6A"/>
    <w:rsid w:val="00352A6F"/>
    <w:rsid w:val="0036060D"/>
    <w:rsid w:val="003B3F26"/>
    <w:rsid w:val="003D7DD7"/>
    <w:rsid w:val="00452094"/>
    <w:rsid w:val="0048724A"/>
    <w:rsid w:val="0052448E"/>
    <w:rsid w:val="0054790E"/>
    <w:rsid w:val="005823DC"/>
    <w:rsid w:val="005A59C0"/>
    <w:rsid w:val="005B5475"/>
    <w:rsid w:val="005D228C"/>
    <w:rsid w:val="005F1F33"/>
    <w:rsid w:val="006376F5"/>
    <w:rsid w:val="00651BBE"/>
    <w:rsid w:val="006747EA"/>
    <w:rsid w:val="006B1FF4"/>
    <w:rsid w:val="006D5AD6"/>
    <w:rsid w:val="0070466B"/>
    <w:rsid w:val="00797783"/>
    <w:rsid w:val="007B0D87"/>
    <w:rsid w:val="007C07E9"/>
    <w:rsid w:val="007E5389"/>
    <w:rsid w:val="00831964"/>
    <w:rsid w:val="0085425F"/>
    <w:rsid w:val="00897780"/>
    <w:rsid w:val="008A5F35"/>
    <w:rsid w:val="008A6115"/>
    <w:rsid w:val="008B0722"/>
    <w:rsid w:val="008B58A7"/>
    <w:rsid w:val="00907EA2"/>
    <w:rsid w:val="00962BEE"/>
    <w:rsid w:val="00970534"/>
    <w:rsid w:val="00970CAF"/>
    <w:rsid w:val="00992ADA"/>
    <w:rsid w:val="00993BCB"/>
    <w:rsid w:val="009E137C"/>
    <w:rsid w:val="00A211E6"/>
    <w:rsid w:val="00A223B8"/>
    <w:rsid w:val="00A323DF"/>
    <w:rsid w:val="00A33C63"/>
    <w:rsid w:val="00A84760"/>
    <w:rsid w:val="00AA10FF"/>
    <w:rsid w:val="00AA7FA7"/>
    <w:rsid w:val="00AD24A2"/>
    <w:rsid w:val="00AD286B"/>
    <w:rsid w:val="00B16272"/>
    <w:rsid w:val="00B848DC"/>
    <w:rsid w:val="00BA38E9"/>
    <w:rsid w:val="00BA5AC1"/>
    <w:rsid w:val="00BE673D"/>
    <w:rsid w:val="00BF4A42"/>
    <w:rsid w:val="00C14B2D"/>
    <w:rsid w:val="00C16938"/>
    <w:rsid w:val="00C41567"/>
    <w:rsid w:val="00C4304A"/>
    <w:rsid w:val="00C44919"/>
    <w:rsid w:val="00C44E4F"/>
    <w:rsid w:val="00C55D29"/>
    <w:rsid w:val="00CA3198"/>
    <w:rsid w:val="00CD7D22"/>
    <w:rsid w:val="00D557F4"/>
    <w:rsid w:val="00D747FD"/>
    <w:rsid w:val="00D749FA"/>
    <w:rsid w:val="00D762D2"/>
    <w:rsid w:val="00D91B01"/>
    <w:rsid w:val="00DA2DE4"/>
    <w:rsid w:val="00DD1A55"/>
    <w:rsid w:val="00DF2B6F"/>
    <w:rsid w:val="00E11FF3"/>
    <w:rsid w:val="00E1396E"/>
    <w:rsid w:val="00E20777"/>
    <w:rsid w:val="00E81387"/>
    <w:rsid w:val="00E8200D"/>
    <w:rsid w:val="00EA4098"/>
    <w:rsid w:val="00EB1536"/>
    <w:rsid w:val="00EC1F1A"/>
    <w:rsid w:val="00EE20D3"/>
    <w:rsid w:val="00F21C7A"/>
    <w:rsid w:val="00F36752"/>
    <w:rsid w:val="00FB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395AF"/>
  <w15:chartTrackingRefBased/>
  <w15:docId w15:val="{21C16E82-92D6-4CA1-B4DC-DCEEE888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F2B6F"/>
    <w:pPr>
      <w:spacing w:after="200" w:line="276" w:lineRule="auto"/>
    </w:pPr>
    <w:rPr>
      <w:rFonts w:ascii="Times New Roman" w:eastAsia="Calibri" w:hAnsi="Times New Roman" w:cs="Times New Roman"/>
      <w:sz w:val="20"/>
      <w:lang w:val="sk-SK"/>
    </w:rPr>
  </w:style>
  <w:style w:type="paragraph" w:styleId="Nadpis1">
    <w:name w:val="heading 1"/>
    <w:basedOn w:val="Normlny"/>
    <w:next w:val="Normlny"/>
    <w:link w:val="Nadpis1Char"/>
    <w:uiPriority w:val="9"/>
    <w:qFormat/>
    <w:rsid w:val="00DF2B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C430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F2B6F"/>
    <w:rPr>
      <w:rFonts w:asciiTheme="majorHAnsi" w:eastAsiaTheme="majorEastAsia" w:hAnsiTheme="majorHAnsi" w:cstheme="majorBidi"/>
      <w:color w:val="2E74B5" w:themeColor="accent1" w:themeShade="BF"/>
      <w:sz w:val="32"/>
      <w:szCs w:val="32"/>
    </w:rPr>
  </w:style>
  <w:style w:type="paragraph" w:styleId="Hlavikaobsahu">
    <w:name w:val="TOC Heading"/>
    <w:basedOn w:val="Nadpis1"/>
    <w:next w:val="Normlny"/>
    <w:uiPriority w:val="39"/>
    <w:unhideWhenUsed/>
    <w:qFormat/>
    <w:rsid w:val="00DF2B6F"/>
    <w:pPr>
      <w:outlineLvl w:val="9"/>
    </w:pPr>
  </w:style>
  <w:style w:type="paragraph" w:styleId="Obsah2">
    <w:name w:val="toc 2"/>
    <w:basedOn w:val="Normlny"/>
    <w:next w:val="Normlny"/>
    <w:autoRedefine/>
    <w:uiPriority w:val="39"/>
    <w:unhideWhenUsed/>
    <w:rsid w:val="00C14B2D"/>
    <w:pPr>
      <w:tabs>
        <w:tab w:val="left" w:pos="660"/>
        <w:tab w:val="right" w:leader="dot" w:pos="10528"/>
      </w:tabs>
      <w:spacing w:after="0" w:line="240" w:lineRule="auto"/>
      <w:ind w:left="567" w:hanging="567"/>
    </w:pPr>
    <w:rPr>
      <w:rFonts w:asciiTheme="minorHAnsi" w:eastAsiaTheme="minorEastAsia" w:hAnsiTheme="minorHAnsi" w:cstheme="minorHAnsi"/>
      <w:noProof/>
      <w:szCs w:val="20"/>
    </w:rPr>
  </w:style>
  <w:style w:type="paragraph" w:styleId="Obsah1">
    <w:name w:val="toc 1"/>
    <w:basedOn w:val="Normlny"/>
    <w:next w:val="Normlny"/>
    <w:autoRedefine/>
    <w:uiPriority w:val="39"/>
    <w:unhideWhenUsed/>
    <w:rsid w:val="00C14B2D"/>
    <w:pPr>
      <w:tabs>
        <w:tab w:val="right" w:leader="dot" w:pos="10528"/>
      </w:tabs>
      <w:spacing w:after="0" w:line="240" w:lineRule="auto"/>
      <w:ind w:left="567" w:hanging="567"/>
    </w:pPr>
    <w:rPr>
      <w:rFonts w:asciiTheme="minorHAnsi" w:eastAsiaTheme="minorEastAsia" w:hAnsiTheme="minorHAnsi" w:cstheme="minorHAnsi"/>
      <w:b/>
      <w:noProof/>
      <w:szCs w:val="20"/>
    </w:rPr>
  </w:style>
  <w:style w:type="paragraph" w:styleId="Obsah3">
    <w:name w:val="toc 3"/>
    <w:basedOn w:val="Normlny"/>
    <w:next w:val="Normlny"/>
    <w:autoRedefine/>
    <w:uiPriority w:val="39"/>
    <w:unhideWhenUsed/>
    <w:rsid w:val="00DF2B6F"/>
    <w:pPr>
      <w:spacing w:after="100"/>
      <w:ind w:left="440"/>
    </w:pPr>
    <w:rPr>
      <w:rFonts w:eastAsiaTheme="minorEastAsia"/>
    </w:rPr>
  </w:style>
  <w:style w:type="character" w:customStyle="1" w:styleId="Nadpis2Char">
    <w:name w:val="Nadpis 2 Char"/>
    <w:basedOn w:val="Predvolenpsmoodseku"/>
    <w:link w:val="Nadpis2"/>
    <w:uiPriority w:val="9"/>
    <w:rsid w:val="00C4304A"/>
    <w:rPr>
      <w:rFonts w:asciiTheme="majorHAnsi" w:eastAsiaTheme="majorEastAsia" w:hAnsiTheme="majorHAnsi" w:cstheme="majorBidi"/>
      <w:color w:val="2E74B5" w:themeColor="accent1" w:themeShade="BF"/>
      <w:sz w:val="26"/>
      <w:szCs w:val="26"/>
      <w:lang w:val="sk-SK"/>
    </w:rPr>
  </w:style>
  <w:style w:type="character" w:styleId="Hypertextovprepojenie">
    <w:name w:val="Hyperlink"/>
    <w:basedOn w:val="Predvolenpsmoodseku"/>
    <w:uiPriority w:val="99"/>
    <w:unhideWhenUsed/>
    <w:rsid w:val="00C4304A"/>
    <w:rPr>
      <w:color w:val="0563C1" w:themeColor="hyperlink"/>
      <w:u w:val="single"/>
    </w:rPr>
  </w:style>
  <w:style w:type="paragraph" w:styleId="Hlavika">
    <w:name w:val="header"/>
    <w:basedOn w:val="Normlny"/>
    <w:link w:val="HlavikaChar"/>
    <w:uiPriority w:val="99"/>
    <w:unhideWhenUsed/>
    <w:rsid w:val="008B0722"/>
    <w:pPr>
      <w:tabs>
        <w:tab w:val="center" w:pos="4703"/>
        <w:tab w:val="right" w:pos="9406"/>
      </w:tabs>
      <w:spacing w:after="0" w:line="240" w:lineRule="auto"/>
    </w:pPr>
  </w:style>
  <w:style w:type="character" w:customStyle="1" w:styleId="HlavikaChar">
    <w:name w:val="Hlavička Char"/>
    <w:basedOn w:val="Predvolenpsmoodseku"/>
    <w:link w:val="Hlavika"/>
    <w:uiPriority w:val="99"/>
    <w:rsid w:val="008B0722"/>
    <w:rPr>
      <w:rFonts w:ascii="Times New Roman" w:eastAsia="Calibri" w:hAnsi="Times New Roman" w:cs="Times New Roman"/>
      <w:sz w:val="20"/>
      <w:lang w:val="sk-SK"/>
    </w:rPr>
  </w:style>
  <w:style w:type="paragraph" w:styleId="Pta">
    <w:name w:val="footer"/>
    <w:basedOn w:val="Normlny"/>
    <w:link w:val="PtaChar"/>
    <w:uiPriority w:val="99"/>
    <w:unhideWhenUsed/>
    <w:rsid w:val="008B0722"/>
    <w:pPr>
      <w:tabs>
        <w:tab w:val="center" w:pos="4703"/>
        <w:tab w:val="right" w:pos="9406"/>
      </w:tabs>
      <w:spacing w:after="0" w:line="240" w:lineRule="auto"/>
    </w:pPr>
  </w:style>
  <w:style w:type="character" w:customStyle="1" w:styleId="PtaChar">
    <w:name w:val="Päta Char"/>
    <w:basedOn w:val="Predvolenpsmoodseku"/>
    <w:link w:val="Pta"/>
    <w:uiPriority w:val="99"/>
    <w:rsid w:val="008B0722"/>
    <w:rPr>
      <w:rFonts w:ascii="Times New Roman" w:eastAsia="Calibri" w:hAnsi="Times New Roman" w:cs="Times New Roman"/>
      <w:sz w:val="20"/>
      <w:lang w:val="sk-SK"/>
    </w:rPr>
  </w:style>
  <w:style w:type="paragraph" w:customStyle="1" w:styleId="BasicParagraph">
    <w:name w:val="[Basic Paragraph]"/>
    <w:basedOn w:val="Normlny"/>
    <w:uiPriority w:val="99"/>
    <w:rsid w:val="008B0722"/>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n-GB"/>
    </w:rPr>
  </w:style>
  <w:style w:type="paragraph" w:styleId="Odsekzoznamu">
    <w:name w:val="List Paragraph"/>
    <w:aliases w:val="Odsek zoznamu2,ODRAZKY PRVA UROVEN,Bullet Number,lp1,lp11,List Paragraph11,Bullet 1,Use Case List Paragraph,Medium List 2 - Accent 41,Farebný zoznam – zvýraznenie 11,Odsek 1.,Odsek,body,Odsek zoznamu1,text,Bullet List,Nad"/>
    <w:basedOn w:val="Normlny"/>
    <w:link w:val="OdsekzoznamuChar"/>
    <w:uiPriority w:val="34"/>
    <w:qFormat/>
    <w:rsid w:val="0036060D"/>
    <w:pPr>
      <w:ind w:left="720"/>
      <w:contextualSpacing/>
    </w:pPr>
  </w:style>
  <w:style w:type="table" w:customStyle="1" w:styleId="Mriekatabuky1">
    <w:name w:val="Mriežka tabuľky1"/>
    <w:basedOn w:val="Normlnatabuka"/>
    <w:next w:val="Mriekatabuky"/>
    <w:uiPriority w:val="39"/>
    <w:rsid w:val="00C44919"/>
    <w:pPr>
      <w:spacing w:after="0" w:line="240" w:lineRule="auto"/>
    </w:pPr>
    <w:rPr>
      <w:rFonts w:ascii="Calibri" w:eastAsia="Calibri" w:hAnsi="Calibri"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C4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Text poznámky pod èiarou 007,_Poznámka pod èiarou,_Poznámka pod èiarou Char,Text poznámky pod eiarou 007"/>
    <w:basedOn w:val="Normlny"/>
    <w:link w:val="TextpoznmkypodiarouChar"/>
    <w:uiPriority w:val="99"/>
    <w:unhideWhenUsed/>
    <w:qFormat/>
    <w:rsid w:val="00D91B01"/>
    <w:pPr>
      <w:overflowPunct w:val="0"/>
      <w:autoSpaceDE w:val="0"/>
      <w:autoSpaceDN w:val="0"/>
      <w:adjustRightInd w:val="0"/>
      <w:spacing w:after="0" w:line="240" w:lineRule="auto"/>
    </w:pPr>
    <w:rPr>
      <w:rFonts w:eastAsiaTheme="minorEastAsia"/>
      <w:szCs w:val="20"/>
      <w:lang w:eastAsia="sk-SK"/>
    </w:rPr>
  </w:style>
  <w:style w:type="character" w:customStyle="1" w:styleId="TextpoznmkypodiarouChar">
    <w:name w:val="Text poznámky pod čiarou Char"/>
    <w:aliases w:val="Text poznámky pod čiarou 007 Char,_Poznámka pod čiarou Char,Text poznámky pod èiarou 007 Char,_Poznámka pod èiarou Char1,_Poznámka pod èiarou Char Char,Text poznámky pod eiarou 007 Char"/>
    <w:basedOn w:val="Predvolenpsmoodseku"/>
    <w:link w:val="Textpoznmkypodiarou"/>
    <w:uiPriority w:val="99"/>
    <w:qFormat/>
    <w:rsid w:val="00D91B01"/>
    <w:rPr>
      <w:rFonts w:ascii="Times New Roman" w:eastAsiaTheme="minorEastAsia" w:hAnsi="Times New Roman" w:cs="Times New Roman"/>
      <w:sz w:val="20"/>
      <w:szCs w:val="20"/>
      <w:lang w:val="sk-SK" w:eastAsia="sk-SK"/>
    </w:rPr>
  </w:style>
  <w:style w:type="character" w:styleId="Odkaznapoznmkupodiarou">
    <w:name w:val="footnote reference"/>
    <w:basedOn w:val="Predvolenpsmoodseku"/>
    <w:uiPriority w:val="99"/>
    <w:semiHidden/>
    <w:unhideWhenUsed/>
    <w:rsid w:val="00D91B01"/>
    <w:rPr>
      <w:vertAlign w:val="superscript"/>
    </w:rPr>
  </w:style>
  <w:style w:type="table" w:customStyle="1" w:styleId="Mriekatabuky2">
    <w:name w:val="Mriežka tabuľky2"/>
    <w:basedOn w:val="Normlnatabuka"/>
    <w:next w:val="Mriekatabuky"/>
    <w:uiPriority w:val="39"/>
    <w:rsid w:val="00D91B01"/>
    <w:pPr>
      <w:spacing w:after="0" w:line="240" w:lineRule="auto"/>
    </w:pPr>
    <w:rPr>
      <w:rFonts w:ascii="Calibri" w:eastAsia="Calibri" w:hAnsi="Calibri" w:cs="Times New Roman"/>
      <w:lang w:val="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uitHypertextovPrepojenie">
    <w:name w:val="FollowedHyperlink"/>
    <w:basedOn w:val="Predvolenpsmoodseku"/>
    <w:uiPriority w:val="99"/>
    <w:semiHidden/>
    <w:unhideWhenUsed/>
    <w:rsid w:val="00F36752"/>
    <w:rPr>
      <w:color w:val="954F72" w:themeColor="followedHyperlink"/>
      <w:u w:val="single"/>
    </w:rPr>
  </w:style>
  <w:style w:type="paragraph" w:styleId="Textbubliny">
    <w:name w:val="Balloon Text"/>
    <w:basedOn w:val="Normlny"/>
    <w:link w:val="TextbublinyChar"/>
    <w:uiPriority w:val="99"/>
    <w:semiHidden/>
    <w:unhideWhenUsed/>
    <w:rsid w:val="00F3675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36752"/>
    <w:rPr>
      <w:rFonts w:ascii="Segoe UI" w:eastAsia="Calibri" w:hAnsi="Segoe UI" w:cs="Segoe UI"/>
      <w:sz w:val="18"/>
      <w:szCs w:val="18"/>
      <w:lang w:val="sk-SK"/>
    </w:rPr>
  </w:style>
  <w:style w:type="character" w:styleId="Odkaznakomentr">
    <w:name w:val="annotation reference"/>
    <w:basedOn w:val="Predvolenpsmoodseku"/>
    <w:uiPriority w:val="99"/>
    <w:semiHidden/>
    <w:unhideWhenUsed/>
    <w:rsid w:val="0070466B"/>
    <w:rPr>
      <w:sz w:val="16"/>
      <w:szCs w:val="16"/>
    </w:rPr>
  </w:style>
  <w:style w:type="paragraph" w:styleId="Textkomentra">
    <w:name w:val="annotation text"/>
    <w:basedOn w:val="Normlny"/>
    <w:link w:val="TextkomentraChar"/>
    <w:uiPriority w:val="99"/>
    <w:semiHidden/>
    <w:unhideWhenUsed/>
    <w:rsid w:val="0070466B"/>
    <w:pPr>
      <w:spacing w:line="240" w:lineRule="auto"/>
    </w:pPr>
    <w:rPr>
      <w:szCs w:val="20"/>
    </w:rPr>
  </w:style>
  <w:style w:type="character" w:customStyle="1" w:styleId="TextkomentraChar">
    <w:name w:val="Text komentára Char"/>
    <w:basedOn w:val="Predvolenpsmoodseku"/>
    <w:link w:val="Textkomentra"/>
    <w:uiPriority w:val="99"/>
    <w:semiHidden/>
    <w:rsid w:val="0070466B"/>
    <w:rPr>
      <w:rFonts w:ascii="Times New Roman" w:eastAsia="Calibri" w:hAnsi="Times New Roman" w:cs="Times New Roman"/>
      <w:sz w:val="20"/>
      <w:szCs w:val="20"/>
      <w:lang w:val="sk-SK"/>
    </w:rPr>
  </w:style>
  <w:style w:type="paragraph" w:styleId="Predmetkomentra">
    <w:name w:val="annotation subject"/>
    <w:basedOn w:val="Textkomentra"/>
    <w:next w:val="Textkomentra"/>
    <w:link w:val="PredmetkomentraChar"/>
    <w:uiPriority w:val="99"/>
    <w:semiHidden/>
    <w:unhideWhenUsed/>
    <w:rsid w:val="0070466B"/>
    <w:rPr>
      <w:b/>
      <w:bCs/>
    </w:rPr>
  </w:style>
  <w:style w:type="character" w:customStyle="1" w:styleId="PredmetkomentraChar">
    <w:name w:val="Predmet komentára Char"/>
    <w:basedOn w:val="TextkomentraChar"/>
    <w:link w:val="Predmetkomentra"/>
    <w:uiPriority w:val="99"/>
    <w:semiHidden/>
    <w:rsid w:val="0070466B"/>
    <w:rPr>
      <w:rFonts w:ascii="Times New Roman" w:eastAsia="Calibri" w:hAnsi="Times New Roman" w:cs="Times New Roman"/>
      <w:b/>
      <w:bCs/>
      <w:sz w:val="20"/>
      <w:szCs w:val="20"/>
      <w:lang w:val="sk-SK"/>
    </w:rPr>
  </w:style>
  <w:style w:type="character" w:customStyle="1" w:styleId="OdsekzoznamuChar">
    <w:name w:val="Odsek zoznamu Char"/>
    <w:aliases w:val="Odsek zoznamu2 Char,ODRAZKY PRVA UROVEN Char,Bullet Number Char,lp1 Char,lp11 Char,List Paragraph11 Char,Bullet 1 Char,Use Case List Paragraph Char,Medium List 2 - Accent 41 Char,Farebný zoznam – zvýraznenie 11 Char,Odsek 1. Char"/>
    <w:basedOn w:val="Predvolenpsmoodseku"/>
    <w:link w:val="Odsekzoznamu"/>
    <w:uiPriority w:val="34"/>
    <w:locked/>
    <w:rsid w:val="002D7CAC"/>
    <w:rPr>
      <w:rFonts w:ascii="Times New Roman" w:eastAsia="Calibri" w:hAnsi="Times New Roman" w:cs="Times New Roman"/>
      <w:sz w:val="20"/>
      <w:lang w:val="sk-SK"/>
    </w:rPr>
  </w:style>
  <w:style w:type="paragraph" w:styleId="Textvysvetlivky">
    <w:name w:val="endnote text"/>
    <w:basedOn w:val="Normlny"/>
    <w:link w:val="TextvysvetlivkyChar"/>
    <w:uiPriority w:val="99"/>
    <w:semiHidden/>
    <w:unhideWhenUsed/>
    <w:rsid w:val="00AD286B"/>
    <w:pPr>
      <w:spacing w:after="0" w:line="240" w:lineRule="auto"/>
    </w:pPr>
    <w:rPr>
      <w:szCs w:val="20"/>
    </w:rPr>
  </w:style>
  <w:style w:type="character" w:customStyle="1" w:styleId="TextvysvetlivkyChar">
    <w:name w:val="Text vysvetlivky Char"/>
    <w:basedOn w:val="Predvolenpsmoodseku"/>
    <w:link w:val="Textvysvetlivky"/>
    <w:uiPriority w:val="99"/>
    <w:semiHidden/>
    <w:rsid w:val="00AD286B"/>
    <w:rPr>
      <w:rFonts w:ascii="Times New Roman" w:eastAsia="Calibri" w:hAnsi="Times New Roman" w:cs="Times New Roman"/>
      <w:sz w:val="20"/>
      <w:szCs w:val="20"/>
      <w:lang w:val="sk-SK"/>
    </w:rPr>
  </w:style>
  <w:style w:type="character" w:styleId="Odkaznavysvetlivku">
    <w:name w:val="endnote reference"/>
    <w:basedOn w:val="Predvolenpsmoodseku"/>
    <w:uiPriority w:val="99"/>
    <w:semiHidden/>
    <w:unhideWhenUsed/>
    <w:rsid w:val="00AD286B"/>
    <w:rPr>
      <w:vertAlign w:val="superscript"/>
    </w:rPr>
  </w:style>
  <w:style w:type="paragraph" w:styleId="Zarkazkladnhotextu3">
    <w:name w:val="Body Text Indent 3"/>
    <w:basedOn w:val="Normlny"/>
    <w:link w:val="Zarkazkladnhotextu3Char"/>
    <w:uiPriority w:val="99"/>
    <w:semiHidden/>
    <w:unhideWhenUsed/>
    <w:rsid w:val="00797783"/>
    <w:pPr>
      <w:suppressAutoHyphens/>
      <w:spacing w:after="120" w:line="240" w:lineRule="auto"/>
      <w:ind w:left="283"/>
    </w:pPr>
    <w:rPr>
      <w:rFonts w:eastAsia="Times New Roman"/>
      <w:sz w:val="16"/>
      <w:szCs w:val="16"/>
      <w:lang w:eastAsia="sk-SK"/>
    </w:rPr>
  </w:style>
  <w:style w:type="character" w:customStyle="1" w:styleId="Zarkazkladnhotextu3Char">
    <w:name w:val="Zarážka základného textu 3 Char"/>
    <w:basedOn w:val="Predvolenpsmoodseku"/>
    <w:link w:val="Zarkazkladnhotextu3"/>
    <w:uiPriority w:val="99"/>
    <w:semiHidden/>
    <w:rsid w:val="00797783"/>
    <w:rPr>
      <w:rFonts w:ascii="Times New Roman" w:eastAsia="Times New Roman" w:hAnsi="Times New Roman" w:cs="Times New Roman"/>
      <w:sz w:val="16"/>
      <w:szCs w:val="16"/>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97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5/343/20210802?ucinnost=31.03.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EE011-4555-4EBD-ABD4-5DF5A5C36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3</Pages>
  <Words>1452</Words>
  <Characters>8282</Characters>
  <Application>Microsoft Office Word</Application>
  <DocSecurity>0</DocSecurity>
  <Lines>69</Lines>
  <Paragraphs>19</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Nôtová Margaréta</dc:creator>
  <cp:keywords/>
  <dc:description/>
  <cp:lastModifiedBy>Nôtová Margaréta</cp:lastModifiedBy>
  <cp:revision>17</cp:revision>
  <cp:lastPrinted>2026-02-06T07:26:00Z</cp:lastPrinted>
  <dcterms:created xsi:type="dcterms:W3CDTF">2025-12-30T08:38:00Z</dcterms:created>
  <dcterms:modified xsi:type="dcterms:W3CDTF">2026-09-28T12:21:00Z</dcterms:modified>
</cp:coreProperties>
</file>